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B969B" w14:textId="74811134" w:rsidR="00592A6B" w:rsidRDefault="0084537D">
      <w:pPr>
        <w:pStyle w:val="P68B1DB1-Normal1"/>
        <w:spacing w:after="0" w:line="276" w:lineRule="auto"/>
        <w:jc w:val="center"/>
        <w:rPr>
          <w:b/>
          <w:sz w:val="24"/>
        </w:rPr>
      </w:pPr>
      <w:r>
        <w:rPr>
          <w:noProof/>
        </w:rPr>
        <w:drawing>
          <wp:anchor distT="0" distB="0" distL="114300" distR="114300" simplePos="0" relativeHeight="251659264" behindDoc="0" locked="0" layoutInCell="1" allowOverlap="1" wp14:anchorId="787DDF15" wp14:editId="79E7343C">
            <wp:simplePos x="0" y="0"/>
            <wp:positionH relativeFrom="margin">
              <wp:align>center</wp:align>
            </wp:positionH>
            <wp:positionV relativeFrom="margin">
              <wp:posOffset>-397238</wp:posOffset>
            </wp:positionV>
            <wp:extent cx="1724025" cy="783590"/>
            <wp:effectExtent l="0" t="0" r="9525" b="0"/>
            <wp:wrapSquare wrapText="bothSides"/>
            <wp:docPr id="527679494" name="Resim 527679494" descr="metin, logo, yazı tipi, grafik içeren bir resim  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679494" name="Resim 527679494" descr="metin, logo, yazı tipi, grafik içeren bir resim  Açıklama otomatik olarak oluşturuld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24025" cy="783590"/>
                    </a:xfrm>
                    <a:prstGeom prst="rect">
                      <a:avLst/>
                    </a:prstGeom>
                    <a:noFill/>
                    <a:ln>
                      <a:noFill/>
                    </a:ln>
                  </pic:spPr>
                </pic:pic>
              </a:graphicData>
            </a:graphic>
          </wp:anchor>
        </w:drawing>
      </w:r>
    </w:p>
    <w:p w14:paraId="0088C7A9" w14:textId="77777777" w:rsidR="00592A6B" w:rsidRDefault="00592A6B">
      <w:pPr>
        <w:spacing w:after="0" w:line="276" w:lineRule="auto"/>
        <w:jc w:val="center"/>
        <w:rPr>
          <w:rFonts w:ascii="Times New Roman" w:hAnsi="Times New Roman" w:cs="Times New Roman"/>
          <w:b/>
          <w:sz w:val="24"/>
        </w:rPr>
      </w:pPr>
    </w:p>
    <w:p w14:paraId="7D3CFDA7" w14:textId="5318ABBB" w:rsidR="00592A6B" w:rsidRDefault="00592A6B">
      <w:pPr>
        <w:spacing w:after="0" w:line="276" w:lineRule="auto"/>
        <w:jc w:val="center"/>
        <w:rPr>
          <w:rFonts w:ascii="Times New Roman" w:hAnsi="Times New Roman" w:cs="Times New Roman"/>
          <w:b/>
          <w:sz w:val="24"/>
        </w:rPr>
      </w:pPr>
    </w:p>
    <w:p w14:paraId="30420CFF" w14:textId="14410A7A" w:rsidR="00592A6B" w:rsidRDefault="0084537D">
      <w:pPr>
        <w:pStyle w:val="P68B1DB1-Normal2"/>
        <w:spacing w:after="0" w:line="276" w:lineRule="auto"/>
        <w:jc w:val="center"/>
      </w:pPr>
      <w:r>
        <w:t xml:space="preserve">FENERBAHÇE UNIVERSITY </w:t>
      </w:r>
    </w:p>
    <w:p w14:paraId="70F95219" w14:textId="5F11716E" w:rsidR="00592A6B" w:rsidRDefault="009A25AC">
      <w:pPr>
        <w:pStyle w:val="P68B1DB1-Normal2"/>
        <w:spacing w:after="0" w:line="276" w:lineRule="auto"/>
        <w:jc w:val="center"/>
      </w:pPr>
      <w:r>
        <w:t>DIRECTIVE</w:t>
      </w:r>
      <w:r>
        <w:t xml:space="preserve"> ON </w:t>
      </w:r>
      <w:r w:rsidR="0084537D">
        <w:t xml:space="preserve">ASSOCIATE AND UNDERGRADUATE EXEMPTION AND ADJUSTMENT PROCEDURES </w:t>
      </w:r>
    </w:p>
    <w:p w14:paraId="2A225469" w14:textId="6F0D7932" w:rsidR="00592A6B" w:rsidRDefault="00592A6B">
      <w:pPr>
        <w:spacing w:after="0" w:line="276" w:lineRule="auto"/>
        <w:jc w:val="center"/>
        <w:rPr>
          <w:rFonts w:ascii="Times New Roman" w:hAnsi="Times New Roman" w:cs="Times New Roman"/>
          <w:b/>
          <w:sz w:val="24"/>
        </w:rPr>
      </w:pPr>
    </w:p>
    <w:p w14:paraId="52C1DCF7" w14:textId="77777777" w:rsidR="00592A6B" w:rsidRDefault="00592A6B">
      <w:pPr>
        <w:spacing w:after="0" w:line="276" w:lineRule="auto"/>
        <w:jc w:val="center"/>
        <w:rPr>
          <w:rFonts w:ascii="Times New Roman" w:hAnsi="Times New Roman" w:cs="Times New Roman"/>
          <w:b/>
          <w:sz w:val="24"/>
        </w:rPr>
      </w:pPr>
    </w:p>
    <w:p w14:paraId="5EF5314C" w14:textId="299A93BC" w:rsidR="00592A6B" w:rsidRDefault="0084537D">
      <w:pPr>
        <w:pStyle w:val="P68B1DB1-Normal2"/>
        <w:spacing w:after="0" w:line="276" w:lineRule="auto"/>
        <w:jc w:val="center"/>
      </w:pPr>
      <w:r>
        <w:t>PART ONE</w:t>
      </w:r>
    </w:p>
    <w:p w14:paraId="7F712259" w14:textId="48F3C381" w:rsidR="00592A6B" w:rsidRDefault="0084537D">
      <w:pPr>
        <w:pStyle w:val="P68B1DB1-Normal2"/>
        <w:spacing w:after="0" w:line="276" w:lineRule="auto"/>
        <w:jc w:val="center"/>
      </w:pPr>
      <w:r>
        <w:t>Purpose, Scope, Basis, and Definitions</w:t>
      </w:r>
    </w:p>
    <w:p w14:paraId="46FF3EE0" w14:textId="77777777" w:rsidR="00592A6B" w:rsidRDefault="00592A6B">
      <w:pPr>
        <w:spacing w:after="0" w:line="276" w:lineRule="auto"/>
        <w:jc w:val="center"/>
        <w:rPr>
          <w:rFonts w:ascii="Times New Roman" w:hAnsi="Times New Roman" w:cs="Times New Roman"/>
          <w:b/>
          <w:sz w:val="24"/>
        </w:rPr>
      </w:pPr>
    </w:p>
    <w:p w14:paraId="612ADA82" w14:textId="77777777" w:rsidR="00592A6B" w:rsidRDefault="0084537D">
      <w:pPr>
        <w:pStyle w:val="P68B1DB1-Normal2"/>
        <w:spacing w:after="0" w:line="276" w:lineRule="auto"/>
        <w:jc w:val="both"/>
      </w:pPr>
      <w:r>
        <w:t xml:space="preserve">Purpose </w:t>
      </w:r>
    </w:p>
    <w:p w14:paraId="63325906" w14:textId="2A7D0D14" w:rsidR="00592A6B" w:rsidRPr="003971A3" w:rsidRDefault="0084537D">
      <w:pPr>
        <w:pStyle w:val="P68B1DB1-Normal3"/>
        <w:spacing w:after="0" w:line="276" w:lineRule="auto"/>
        <w:jc w:val="both"/>
        <w:rPr>
          <w:bCs/>
        </w:rPr>
      </w:pPr>
      <w:r>
        <w:rPr>
          <w:b/>
        </w:rPr>
        <w:t xml:space="preserve">ARTICLE 1 – </w:t>
      </w:r>
      <w:r>
        <w:t>(1)</w:t>
      </w:r>
      <w:r>
        <w:rPr>
          <w:b/>
        </w:rPr>
        <w:t xml:space="preserve"> </w:t>
      </w:r>
      <w:r w:rsidR="003971A3" w:rsidRPr="003971A3">
        <w:rPr>
          <w:bCs/>
        </w:rPr>
        <w:t>The purpose of this Directive is to regulate the procedures and principles for the exemption and semester/year adjustment of students enrolled in any associate or undergraduate program at Fenerbahçe University from other higher education institutions, including Fenerbahçe University, for courses that are recognized and accepted as equivalent by the Higher Education Council.</w:t>
      </w:r>
    </w:p>
    <w:p w14:paraId="3A2E6BF2" w14:textId="77777777" w:rsidR="00592A6B" w:rsidRDefault="00592A6B">
      <w:pPr>
        <w:spacing w:after="0" w:line="276" w:lineRule="auto"/>
        <w:jc w:val="both"/>
        <w:rPr>
          <w:rFonts w:ascii="Times New Roman" w:hAnsi="Times New Roman" w:cs="Times New Roman"/>
          <w:sz w:val="24"/>
        </w:rPr>
      </w:pPr>
    </w:p>
    <w:p w14:paraId="40701866" w14:textId="4E888162" w:rsidR="00592A6B" w:rsidRDefault="0084537D">
      <w:pPr>
        <w:pStyle w:val="P68B1DB1-Normal2"/>
        <w:spacing w:after="0" w:line="276" w:lineRule="auto"/>
        <w:jc w:val="both"/>
      </w:pPr>
      <w:r>
        <w:t>Scope</w:t>
      </w:r>
    </w:p>
    <w:p w14:paraId="1FACECFF" w14:textId="562CEB9A" w:rsidR="00592A6B" w:rsidRDefault="0084537D">
      <w:pPr>
        <w:pStyle w:val="P68B1DB1-Normal3"/>
        <w:spacing w:after="0" w:line="276" w:lineRule="auto"/>
        <w:jc w:val="both"/>
      </w:pPr>
      <w:r>
        <w:rPr>
          <w:b/>
        </w:rPr>
        <w:t>ARTICLE 2 –</w:t>
      </w:r>
      <w:r>
        <w:t xml:space="preserve"> (1) This directive covers the principles related to the exemptions and program adjustment of students who transfer horizontally or vertically, who were previously </w:t>
      </w:r>
      <w:proofErr w:type="spellStart"/>
      <w:r>
        <w:t>exmatriculated</w:t>
      </w:r>
      <w:proofErr w:type="spellEnd"/>
      <w:r>
        <w:t xml:space="preserve"> from a higher education institution, who have graduated from a higher education institution, or who are entitled to enroll in an associate degree or undergraduate program at Fenerbahçe University through ÖSYS, from any higher education institution, including Fenerbahçe University. </w:t>
      </w:r>
    </w:p>
    <w:p w14:paraId="30D6439A" w14:textId="30DA5C9D" w:rsidR="00592A6B" w:rsidRDefault="0084537D">
      <w:pPr>
        <w:pStyle w:val="P68B1DB1-Normal3"/>
        <w:spacing w:after="0" w:line="276" w:lineRule="auto"/>
        <w:jc w:val="both"/>
      </w:pPr>
      <w:r>
        <w:t xml:space="preserve">(2) This directive covers the principles regarding the exemption of courses taken as a special student at Fenerbahçe University while enrolled in another higher education institution, as well as the courses included in the course plan of the Fenerbahçe University associate or undergraduate program in which the student later enrolls. </w:t>
      </w:r>
    </w:p>
    <w:p w14:paraId="0EEE47B8" w14:textId="77777777" w:rsidR="00592A6B" w:rsidRDefault="00592A6B">
      <w:pPr>
        <w:spacing w:after="0" w:line="276" w:lineRule="auto"/>
        <w:jc w:val="both"/>
        <w:rPr>
          <w:rFonts w:ascii="Times New Roman" w:hAnsi="Times New Roman" w:cs="Times New Roman"/>
          <w:sz w:val="24"/>
        </w:rPr>
      </w:pPr>
    </w:p>
    <w:p w14:paraId="6492C4D3" w14:textId="018D7DD7" w:rsidR="00592A6B" w:rsidRDefault="0084537D">
      <w:pPr>
        <w:pStyle w:val="P68B1DB1-Normal2"/>
        <w:spacing w:after="0" w:line="276" w:lineRule="auto"/>
        <w:jc w:val="both"/>
      </w:pPr>
      <w:r>
        <w:t>Basis</w:t>
      </w:r>
    </w:p>
    <w:p w14:paraId="4DAE1449" w14:textId="5651734F" w:rsidR="00592A6B" w:rsidRDefault="0084537D">
      <w:pPr>
        <w:pStyle w:val="P68B1DB1-Normal3"/>
        <w:spacing w:after="0" w:line="276" w:lineRule="auto"/>
        <w:jc w:val="both"/>
      </w:pPr>
      <w:r>
        <w:rPr>
          <w:b/>
        </w:rPr>
        <w:t xml:space="preserve">ARTICLE 3 – </w:t>
      </w:r>
      <w:r>
        <w:t>(1)</w:t>
      </w:r>
      <w:r>
        <w:rPr>
          <w:b/>
        </w:rPr>
        <w:t xml:space="preserve"> </w:t>
      </w:r>
      <w:r>
        <w:t xml:space="preserve">This Directive has been prepared based on Article 14 of the Higher Education Law No. 2547; the provisions of the Regulation on the Principles of Transfer between Associate and Undergraduate Programs, Double Major, Minor, and Inter-Institutional Credit Transfer in Higher Education Institutions published in the Official Gazette No. 27561; and the provisions of the Fenerbahçe University Associate and Undergraduate Education Regulation. </w:t>
      </w:r>
    </w:p>
    <w:p w14:paraId="0EAF52C5" w14:textId="77777777" w:rsidR="00592A6B" w:rsidRDefault="00592A6B">
      <w:pPr>
        <w:spacing w:after="0" w:line="276" w:lineRule="auto"/>
        <w:jc w:val="both"/>
        <w:rPr>
          <w:rFonts w:ascii="Times New Roman" w:hAnsi="Times New Roman" w:cs="Times New Roman"/>
          <w:b/>
          <w:sz w:val="24"/>
        </w:rPr>
      </w:pPr>
    </w:p>
    <w:p w14:paraId="25DE4338" w14:textId="63249D31" w:rsidR="00592A6B" w:rsidRDefault="0084537D">
      <w:pPr>
        <w:pStyle w:val="P68B1DB1-Normal2"/>
        <w:spacing w:after="0" w:line="276" w:lineRule="auto"/>
        <w:jc w:val="both"/>
      </w:pPr>
      <w:r>
        <w:t>Definitions</w:t>
      </w:r>
    </w:p>
    <w:p w14:paraId="5AC57869" w14:textId="19F496A2" w:rsidR="00592A6B" w:rsidRDefault="0084537D">
      <w:pPr>
        <w:pStyle w:val="P68B1DB1-Normal3"/>
        <w:spacing w:after="0" w:line="276" w:lineRule="auto"/>
        <w:jc w:val="both"/>
      </w:pPr>
      <w:r>
        <w:rPr>
          <w:b/>
        </w:rPr>
        <w:t xml:space="preserve">ARTICLE 4 – </w:t>
      </w:r>
      <w:r>
        <w:t>(1) The definitions of the terms in this directive are as follows;</w:t>
      </w:r>
    </w:p>
    <w:p w14:paraId="09087BAF" w14:textId="2C0BC1CA" w:rsidR="00592A6B" w:rsidRDefault="0084537D">
      <w:pPr>
        <w:pStyle w:val="P68B1DB1-ListeParagraf4"/>
        <w:numPr>
          <w:ilvl w:val="0"/>
          <w:numId w:val="9"/>
        </w:numPr>
        <w:spacing w:after="0" w:line="276" w:lineRule="auto"/>
        <w:jc w:val="both"/>
      </w:pPr>
      <w:r>
        <w:t xml:space="preserve">Unit: Faculties, colleges, and vocational schools within Fenerbahçe University, </w:t>
      </w:r>
    </w:p>
    <w:p w14:paraId="65D9BF94" w14:textId="1E71A6EF" w:rsidR="00592A6B" w:rsidRDefault="0084537D">
      <w:pPr>
        <w:pStyle w:val="P68B1DB1-TableParagraph5"/>
        <w:numPr>
          <w:ilvl w:val="0"/>
          <w:numId w:val="9"/>
        </w:numPr>
        <w:tabs>
          <w:tab w:val="left" w:pos="851"/>
          <w:tab w:val="left" w:pos="1134"/>
        </w:tabs>
        <w:spacing w:line="276" w:lineRule="auto"/>
        <w:jc w:val="both"/>
      </w:pPr>
      <w:r>
        <w:t xml:space="preserve">Unit board: The boards of faculties, colleges, and vocational schools affiliated with </w:t>
      </w:r>
      <w:r>
        <w:lastRenderedPageBreak/>
        <w:t>Fenerbahçe University,</w:t>
      </w:r>
    </w:p>
    <w:p w14:paraId="7C088518" w14:textId="77777777" w:rsidR="00592A6B" w:rsidRDefault="0084537D">
      <w:pPr>
        <w:pStyle w:val="P68B1DB1-TableParagraph5"/>
        <w:numPr>
          <w:ilvl w:val="0"/>
          <w:numId w:val="9"/>
        </w:numPr>
        <w:tabs>
          <w:tab w:val="left" w:pos="851"/>
          <w:tab w:val="left" w:pos="1134"/>
        </w:tabs>
        <w:spacing w:line="276" w:lineRule="auto"/>
        <w:jc w:val="both"/>
      </w:pPr>
      <w:r>
        <w:t>Unit manager: Deans in faculties within Fenerbahçe University, principals in colleges and vocational schools,</w:t>
      </w:r>
    </w:p>
    <w:p w14:paraId="32EF388F" w14:textId="227D0ECE" w:rsidR="00592A6B" w:rsidRDefault="0084537D">
      <w:pPr>
        <w:pStyle w:val="P68B1DB1-TableParagraph5"/>
        <w:numPr>
          <w:ilvl w:val="0"/>
          <w:numId w:val="9"/>
        </w:numPr>
        <w:tabs>
          <w:tab w:val="left" w:pos="284"/>
          <w:tab w:val="left" w:pos="851"/>
          <w:tab w:val="left" w:pos="1134"/>
        </w:tabs>
        <w:spacing w:line="276" w:lineRule="auto"/>
        <w:jc w:val="both"/>
      </w:pPr>
      <w:r>
        <w:t xml:space="preserve">Unit </w:t>
      </w:r>
      <w:r w:rsidR="009A25AC">
        <w:t>administrative board</w:t>
      </w:r>
      <w:r>
        <w:t>: The management boards of faculties, colleges, and vocational schools affiliated with Fenerbahçe University,</w:t>
      </w:r>
    </w:p>
    <w:p w14:paraId="149F7FA3" w14:textId="5A6B782C" w:rsidR="00592A6B" w:rsidRDefault="0084537D">
      <w:pPr>
        <w:pStyle w:val="P68B1DB1-TableParagraph5"/>
        <w:numPr>
          <w:ilvl w:val="0"/>
          <w:numId w:val="9"/>
        </w:numPr>
        <w:tabs>
          <w:tab w:val="left" w:pos="851"/>
          <w:tab w:val="left" w:pos="1134"/>
        </w:tabs>
        <w:spacing w:line="276" w:lineRule="auto"/>
        <w:jc w:val="both"/>
      </w:pPr>
      <w:r>
        <w:t>Department/Program Chair: Chairs of a faculty, school, or vocational school department/program within Fenerbahçe University,</w:t>
      </w:r>
    </w:p>
    <w:p w14:paraId="5C3D437C" w14:textId="1C81EBA0" w:rsidR="00592A6B" w:rsidRDefault="0084537D">
      <w:pPr>
        <w:pStyle w:val="P68B1DB1-TableParagraph5"/>
        <w:numPr>
          <w:ilvl w:val="0"/>
          <w:numId w:val="9"/>
        </w:numPr>
        <w:tabs>
          <w:tab w:val="left" w:pos="851"/>
          <w:tab w:val="left" w:pos="1134"/>
          <w:tab w:val="left" w:pos="1276"/>
        </w:tabs>
        <w:spacing w:line="276" w:lineRule="auto"/>
        <w:jc w:val="both"/>
      </w:pPr>
      <w:r>
        <w:t>GPA: Grade Point Average,</w:t>
      </w:r>
    </w:p>
    <w:p w14:paraId="137244F4" w14:textId="58E2DC97" w:rsidR="00592A6B" w:rsidRDefault="0084537D">
      <w:pPr>
        <w:pStyle w:val="P68B1DB1-TableParagraph5"/>
        <w:numPr>
          <w:ilvl w:val="0"/>
          <w:numId w:val="9"/>
        </w:numPr>
        <w:tabs>
          <w:tab w:val="left" w:pos="851"/>
          <w:tab w:val="left" w:pos="1134"/>
          <w:tab w:val="left" w:pos="1276"/>
        </w:tabs>
        <w:spacing w:line="276" w:lineRule="auto"/>
        <w:jc w:val="both"/>
      </w:pPr>
      <w:r>
        <w:t xml:space="preserve">Adjustment Process: The process of determining the semester/year in which students entitled to enroll at Fenerbahçe University will continue, based on the total ECTS value of the courses they have successfully completed and been exempted from in the diploma program previously attended at any higher education institution, </w:t>
      </w:r>
    </w:p>
    <w:p w14:paraId="7624D83E" w14:textId="7DE0F82C" w:rsidR="00592A6B" w:rsidRDefault="0084537D">
      <w:pPr>
        <w:pStyle w:val="P68B1DB1-TableParagraph5"/>
        <w:numPr>
          <w:ilvl w:val="0"/>
          <w:numId w:val="9"/>
        </w:numPr>
        <w:tabs>
          <w:tab w:val="left" w:pos="851"/>
          <w:tab w:val="left" w:pos="1134"/>
          <w:tab w:val="left" w:pos="1276"/>
        </w:tabs>
        <w:spacing w:line="276" w:lineRule="auto"/>
        <w:jc w:val="both"/>
      </w:pPr>
      <w:r>
        <w:t xml:space="preserve">Commission: The five-member commission appointed by the unit </w:t>
      </w:r>
      <w:r w:rsidR="009A25AC">
        <w:t>administrative board</w:t>
      </w:r>
      <w:r>
        <w:t xml:space="preserve"> to carry out the exemption and adjustment processes,</w:t>
      </w:r>
    </w:p>
    <w:p w14:paraId="4CB3E7AC" w14:textId="3F52C7FD" w:rsidR="009A25AC" w:rsidRDefault="009A25AC">
      <w:pPr>
        <w:pStyle w:val="P68B1DB1-TableParagraph5"/>
        <w:numPr>
          <w:ilvl w:val="0"/>
          <w:numId w:val="9"/>
        </w:numPr>
        <w:tabs>
          <w:tab w:val="left" w:pos="851"/>
          <w:tab w:val="left" w:pos="1134"/>
          <w:tab w:val="left" w:pos="1276"/>
        </w:tabs>
        <w:spacing w:line="276" w:lineRule="auto"/>
        <w:jc w:val="both"/>
      </w:pPr>
      <w:r>
        <w:t xml:space="preserve">Credit: </w:t>
      </w:r>
      <w:r w:rsidRPr="009A25AC">
        <w:t>European Credit Transfer and Accumulation System (ECTS) credit</w:t>
      </w:r>
      <w:r>
        <w:t>,</w:t>
      </w:r>
    </w:p>
    <w:p w14:paraId="4BC7E7AC" w14:textId="5510CA87" w:rsidR="00592A6B" w:rsidRDefault="0084537D">
      <w:pPr>
        <w:pStyle w:val="P68B1DB1-ListeParagraf4"/>
        <w:numPr>
          <w:ilvl w:val="0"/>
          <w:numId w:val="9"/>
        </w:numPr>
        <w:spacing w:after="0" w:line="276" w:lineRule="auto"/>
        <w:jc w:val="both"/>
      </w:pPr>
      <w:r>
        <w:t xml:space="preserve">Exemption: The recognition </w:t>
      </w:r>
      <w:r w:rsidR="009A25AC" w:rsidRPr="009A25AC">
        <w:t>based on equivalence in terms of credit, class hours, and course content, of the course or courses that the student is required to take under the new curriculum in place of course or courses previously completed and passed in the diploma program in which the student was previously enrolled</w:t>
      </w:r>
      <w:r>
        <w:t xml:space="preserve">, </w:t>
      </w:r>
    </w:p>
    <w:p w14:paraId="1A14FD5B" w14:textId="16C79009" w:rsidR="00592A6B" w:rsidRDefault="0084537D">
      <w:pPr>
        <w:pStyle w:val="P68B1DB1-ListeParagraf4"/>
        <w:numPr>
          <w:ilvl w:val="0"/>
          <w:numId w:val="9"/>
        </w:numPr>
        <w:spacing w:after="0" w:line="276" w:lineRule="auto"/>
        <w:jc w:val="both"/>
      </w:pPr>
      <w:r>
        <w:t xml:space="preserve">Curriculum: </w:t>
      </w:r>
      <w:r w:rsidR="009A25AC" w:rsidRPr="009A25AC">
        <w:t xml:space="preserve">The list of courses, internships, thesis requirements, and practical components approved by the Senate and structured to include the number of credits that the student is required to complete and pass </w:t>
      </w:r>
      <w:proofErr w:type="gramStart"/>
      <w:r w:rsidR="009A25AC" w:rsidRPr="009A25AC">
        <w:t>in order to</w:t>
      </w:r>
      <w:proofErr w:type="gramEnd"/>
      <w:r w:rsidR="009A25AC" w:rsidRPr="009A25AC">
        <w:t xml:space="preserve"> graduate from the department or program in which the student is enrolled</w:t>
      </w:r>
      <w:r>
        <w:t>,</w:t>
      </w:r>
    </w:p>
    <w:p w14:paraId="31056F47" w14:textId="0783416C" w:rsidR="009A25AC" w:rsidRDefault="009A25AC">
      <w:pPr>
        <w:pStyle w:val="P68B1DB1-ListeParagraf4"/>
        <w:numPr>
          <w:ilvl w:val="0"/>
          <w:numId w:val="9"/>
        </w:numPr>
        <w:spacing w:after="0" w:line="276" w:lineRule="auto"/>
        <w:jc w:val="both"/>
      </w:pPr>
      <w:r>
        <w:t xml:space="preserve">Registrar’s Office: </w:t>
      </w:r>
      <w:r>
        <w:t>Fenerbahçe University</w:t>
      </w:r>
      <w:r>
        <w:t xml:space="preserve"> Registrar's Office,</w:t>
      </w:r>
    </w:p>
    <w:p w14:paraId="0A14FC9A" w14:textId="0F76B1C9" w:rsidR="009A25AC" w:rsidRDefault="009A25AC">
      <w:pPr>
        <w:pStyle w:val="P68B1DB1-ListeParagraf4"/>
        <w:numPr>
          <w:ilvl w:val="0"/>
          <w:numId w:val="9"/>
        </w:numPr>
        <w:spacing w:after="0" w:line="276" w:lineRule="auto"/>
        <w:jc w:val="both"/>
      </w:pPr>
      <w:r>
        <w:t xml:space="preserve">SIS: </w:t>
      </w:r>
      <w:proofErr w:type="gramStart"/>
      <w:r>
        <w:t>The Student</w:t>
      </w:r>
      <w:proofErr w:type="gramEnd"/>
      <w:r>
        <w:t xml:space="preserve"> Information</w:t>
      </w:r>
    </w:p>
    <w:p w14:paraId="78C07BB9" w14:textId="16EFDEB2" w:rsidR="00592A6B" w:rsidRDefault="0084537D">
      <w:pPr>
        <w:pStyle w:val="P68B1DB1-ListeParagraf4"/>
        <w:numPr>
          <w:ilvl w:val="0"/>
          <w:numId w:val="9"/>
        </w:numPr>
        <w:spacing w:after="0" w:line="276" w:lineRule="auto"/>
        <w:jc w:val="both"/>
      </w:pPr>
      <w:r>
        <w:t xml:space="preserve">Rector: </w:t>
      </w:r>
      <w:r>
        <w:t>Fenerbahçe University</w:t>
      </w:r>
      <w:r>
        <w:t xml:space="preserve"> Rector</w:t>
      </w:r>
      <w:r>
        <w:t>,</w:t>
      </w:r>
    </w:p>
    <w:p w14:paraId="6268BC51" w14:textId="42AE3009" w:rsidR="00592A6B" w:rsidRDefault="0084537D">
      <w:pPr>
        <w:pStyle w:val="P68B1DB1-ListeParagraf4"/>
        <w:numPr>
          <w:ilvl w:val="0"/>
          <w:numId w:val="9"/>
        </w:numPr>
        <w:spacing w:after="0" w:line="276" w:lineRule="auto"/>
        <w:jc w:val="both"/>
      </w:pPr>
      <w:r>
        <w:t xml:space="preserve">University: Fenerbahçe University. </w:t>
      </w:r>
    </w:p>
    <w:p w14:paraId="3B633972" w14:textId="14821DFE" w:rsidR="00592A6B" w:rsidRDefault="00592A6B" w:rsidP="003971A3">
      <w:pPr>
        <w:pStyle w:val="P68B1DB1-Normal3"/>
        <w:spacing w:after="0" w:line="276" w:lineRule="auto"/>
        <w:jc w:val="both"/>
      </w:pPr>
    </w:p>
    <w:p w14:paraId="3D3CB33A" w14:textId="77777777" w:rsidR="00592A6B" w:rsidRDefault="00592A6B">
      <w:pPr>
        <w:spacing w:after="0" w:line="276" w:lineRule="auto"/>
        <w:jc w:val="center"/>
        <w:rPr>
          <w:rFonts w:ascii="Times New Roman" w:hAnsi="Times New Roman" w:cs="Times New Roman"/>
          <w:b/>
          <w:sz w:val="24"/>
        </w:rPr>
      </w:pPr>
    </w:p>
    <w:p w14:paraId="19B86067" w14:textId="7CD973CE" w:rsidR="00592A6B" w:rsidRDefault="0084537D">
      <w:pPr>
        <w:pStyle w:val="P68B1DB1-Normal2"/>
        <w:spacing w:after="0" w:line="276" w:lineRule="auto"/>
        <w:jc w:val="center"/>
      </w:pPr>
      <w:r>
        <w:t>PART TWO</w:t>
      </w:r>
    </w:p>
    <w:p w14:paraId="5156FE79" w14:textId="77070D9B" w:rsidR="00592A6B" w:rsidRDefault="0084537D">
      <w:pPr>
        <w:pStyle w:val="P68B1DB1-Normal2"/>
        <w:spacing w:after="0" w:line="276" w:lineRule="auto"/>
        <w:jc w:val="center"/>
      </w:pPr>
      <w:r>
        <w:t>Duties and Authorities in Exemption and Adjustment Procedures</w:t>
      </w:r>
    </w:p>
    <w:p w14:paraId="64A1DC6E" w14:textId="77777777" w:rsidR="00592A6B" w:rsidRDefault="00592A6B">
      <w:pPr>
        <w:spacing w:after="0" w:line="276" w:lineRule="auto"/>
        <w:jc w:val="both"/>
        <w:rPr>
          <w:rFonts w:ascii="Times New Roman" w:hAnsi="Times New Roman" w:cs="Times New Roman"/>
          <w:b/>
          <w:sz w:val="24"/>
        </w:rPr>
      </w:pPr>
    </w:p>
    <w:p w14:paraId="47AAC752" w14:textId="77777777" w:rsidR="00592A6B" w:rsidRDefault="0084537D">
      <w:pPr>
        <w:pStyle w:val="P68B1DB1-Normal2"/>
        <w:spacing w:after="0" w:line="276" w:lineRule="auto"/>
        <w:jc w:val="both"/>
      </w:pPr>
      <w:r>
        <w:t xml:space="preserve">Commission </w:t>
      </w:r>
    </w:p>
    <w:p w14:paraId="11D5D011" w14:textId="70C9FD24" w:rsidR="00592A6B" w:rsidRDefault="0084537D">
      <w:pPr>
        <w:pStyle w:val="P68B1DB1-Normal3"/>
        <w:spacing w:after="0" w:line="276" w:lineRule="auto"/>
        <w:jc w:val="both"/>
      </w:pPr>
      <w:r>
        <w:rPr>
          <w:b/>
        </w:rPr>
        <w:t>ARTICLE 5 –</w:t>
      </w:r>
      <w:r>
        <w:t xml:space="preserve"> (1) Exemption and adjustment procedures within the scope of this directive are carried out by commissions of five members appointed by the relevant unit board of directors, in accordance with the applicable legislation and the principles established in this directive. The commissions submit their written reports, including the evaluation results, to the relevant unit heads. </w:t>
      </w:r>
    </w:p>
    <w:p w14:paraId="6FE0586A" w14:textId="50719A4B" w:rsidR="00592A6B" w:rsidRDefault="0084537D">
      <w:pPr>
        <w:pStyle w:val="P68B1DB1-Normal3"/>
        <w:spacing w:after="0" w:line="276" w:lineRule="auto"/>
        <w:jc w:val="both"/>
      </w:pPr>
      <w:r>
        <w:t xml:space="preserve">(2) In accordance with Article 7 of the Regulation on the Principles of Transfer between Associate and Undergraduate Programs, Double Major, Minor, and Inter-Institutional Credit Transfer in Higher Education Institutions, the commissions established by the relevant administrative boards to conduct preliminary evaluations of undergraduate transfer applications </w:t>
      </w:r>
      <w:r>
        <w:lastRenderedPageBreak/>
        <w:t>serve as the Exemption and Adjustment Commission for the exemption and adjustment procedures of lateral transfer students whose applications are accepted and who are enrolled.</w:t>
      </w:r>
    </w:p>
    <w:p w14:paraId="61F74FB2" w14:textId="1EF3FA41" w:rsidR="00592A6B" w:rsidRDefault="0084537D">
      <w:pPr>
        <w:pStyle w:val="P68B1DB1-Normal3"/>
        <w:spacing w:after="0" w:line="276" w:lineRule="auto"/>
        <w:jc w:val="both"/>
      </w:pPr>
      <w:r>
        <w:t>(3) The relevant administrative boards assign the commissions specified in paragraph 2 to carry out evaluations for all exemption and adjustment procedures within the scope of this directive.</w:t>
      </w:r>
    </w:p>
    <w:p w14:paraId="0C720687" w14:textId="3DDBCFF6" w:rsidR="00592A6B" w:rsidRDefault="0084537D">
      <w:pPr>
        <w:pStyle w:val="P68B1DB1-Normal3"/>
        <w:spacing w:after="0" w:line="276" w:lineRule="auto"/>
        <w:jc w:val="both"/>
      </w:pPr>
      <w:r>
        <w:t xml:space="preserve">(4) Commissions are responsible for converting the grades of courses taken at another higher education institution and granted for exemption into the Fenerbahçe University grading system, in accordance with the provisions of this directive and the relevant Senate principles. In their written reports containing the evaluation results, the commissions include the grades of the exempted courses along with their letter grade equivalents in the University grading system. </w:t>
      </w:r>
    </w:p>
    <w:p w14:paraId="112BF69E" w14:textId="77777777" w:rsidR="00592A6B" w:rsidRDefault="00592A6B">
      <w:pPr>
        <w:spacing w:after="0" w:line="276" w:lineRule="auto"/>
        <w:jc w:val="both"/>
        <w:rPr>
          <w:rFonts w:ascii="Times New Roman" w:hAnsi="Times New Roman" w:cs="Times New Roman"/>
          <w:sz w:val="24"/>
        </w:rPr>
      </w:pPr>
    </w:p>
    <w:p w14:paraId="2489AB5B" w14:textId="77777777" w:rsidR="00592A6B" w:rsidRDefault="00592A6B">
      <w:pPr>
        <w:spacing w:after="0" w:line="276" w:lineRule="auto"/>
        <w:jc w:val="both"/>
        <w:rPr>
          <w:rFonts w:ascii="Times New Roman" w:hAnsi="Times New Roman" w:cs="Times New Roman"/>
          <w:sz w:val="24"/>
        </w:rPr>
      </w:pPr>
    </w:p>
    <w:p w14:paraId="31B629B2" w14:textId="42B3E919" w:rsidR="00592A6B" w:rsidRDefault="0084537D">
      <w:pPr>
        <w:pStyle w:val="P68B1DB1-Normal2"/>
        <w:spacing w:after="0" w:line="276" w:lineRule="auto"/>
        <w:jc w:val="both"/>
      </w:pPr>
      <w:r>
        <w:t xml:space="preserve">Finalization of exemption and adjustment procedures </w:t>
      </w:r>
    </w:p>
    <w:p w14:paraId="02B6BC1B" w14:textId="37C6BD79" w:rsidR="00592A6B" w:rsidRDefault="0084537D">
      <w:pPr>
        <w:pStyle w:val="P68B1DB1-Normal3"/>
        <w:spacing w:after="0" w:line="276" w:lineRule="auto"/>
        <w:jc w:val="both"/>
      </w:pPr>
      <w:r>
        <w:rPr>
          <w:b/>
        </w:rPr>
        <w:t>ARTICLE 6 –</w:t>
      </w:r>
      <w:r>
        <w:t xml:space="preserve"> (1) Exemption and adjustment procedures are finalized by the relevant unit board of directors based on the commission’s report. The decision of the </w:t>
      </w:r>
      <w:proofErr w:type="gramStart"/>
      <w:r>
        <w:t>relevant unit</w:t>
      </w:r>
      <w:proofErr w:type="gramEnd"/>
      <w:r>
        <w:t xml:space="preserve"> board of directors should include the name, code, credit, ECTS value, and grade of each course whose equivalence is accepted and exemption granted, the corresponding letter grade in the University grading system, and the semester/year in which the student is placed.</w:t>
      </w:r>
    </w:p>
    <w:p w14:paraId="4092BC3E" w14:textId="05BB3254" w:rsidR="00592A6B" w:rsidRDefault="0084537D">
      <w:pPr>
        <w:pStyle w:val="P68B1DB1-Normal3"/>
        <w:spacing w:after="0" w:line="276" w:lineRule="auto"/>
        <w:jc w:val="both"/>
      </w:pPr>
      <w:r>
        <w:t>(2) The decision of the relevant unit board of directors is notified to the Registrar’s Office. The Registrar’s Office enters the decision into the Student Information System.</w:t>
      </w:r>
    </w:p>
    <w:p w14:paraId="58B8DE2F" w14:textId="77777777" w:rsidR="00592A6B" w:rsidRDefault="00592A6B">
      <w:pPr>
        <w:spacing w:after="0" w:line="276" w:lineRule="auto"/>
        <w:jc w:val="both"/>
        <w:rPr>
          <w:rFonts w:ascii="Times New Roman" w:hAnsi="Times New Roman" w:cs="Times New Roman"/>
          <w:sz w:val="24"/>
        </w:rPr>
      </w:pPr>
    </w:p>
    <w:p w14:paraId="67376DF9" w14:textId="65A6924C" w:rsidR="00592A6B" w:rsidRDefault="0084537D">
      <w:pPr>
        <w:pStyle w:val="P68B1DB1-Normal2"/>
        <w:spacing w:after="0" w:line="276" w:lineRule="auto"/>
        <w:jc w:val="both"/>
      </w:pPr>
      <w:r>
        <w:t xml:space="preserve">Objection to the exemption and adjustment decision </w:t>
      </w:r>
    </w:p>
    <w:p w14:paraId="4FCB1A2B" w14:textId="43D4B537" w:rsidR="00592A6B" w:rsidRDefault="0084537D">
      <w:pPr>
        <w:pStyle w:val="P68B1DB1-Normal3"/>
        <w:spacing w:after="0" w:line="276" w:lineRule="auto"/>
        <w:jc w:val="both"/>
      </w:pPr>
      <w:r>
        <w:rPr>
          <w:b/>
        </w:rPr>
        <w:t>ARTICLE 7 –</w:t>
      </w:r>
      <w:r>
        <w:t xml:space="preserve"> (1) The unit secretariat announces the decision of the unit administrative board regarding the exemption and adjustment procedure to the student. No additional notification is made regarding this decision. The student may submit an objection to the relevant unit secretariat no later than three (3) working days from the date of the announcement. </w:t>
      </w:r>
    </w:p>
    <w:p w14:paraId="37B8F8B6" w14:textId="65D864CE" w:rsidR="00592A6B" w:rsidRDefault="0084537D">
      <w:pPr>
        <w:pStyle w:val="P68B1DB1-Normal3"/>
        <w:spacing w:after="0" w:line="276" w:lineRule="auto"/>
        <w:jc w:val="both"/>
      </w:pPr>
      <w:r>
        <w:t xml:space="preserve">(2) The </w:t>
      </w:r>
      <w:proofErr w:type="gramStart"/>
      <w:r w:rsidR="003971A3">
        <w:t>relevant</w:t>
      </w:r>
      <w:r>
        <w:t xml:space="preserve"> </w:t>
      </w:r>
      <w:r w:rsidR="003971A3">
        <w:t>unit</w:t>
      </w:r>
      <w:proofErr w:type="gramEnd"/>
      <w:r w:rsidR="003971A3">
        <w:t xml:space="preserve"> </w:t>
      </w:r>
      <w:r>
        <w:t xml:space="preserve">board of directors decides on the objection no later than three (3) business days. This decision is final. The unit secretariat announces the decision on the objection to the student. In addition, the decision is notified to the Registrar’s Office. </w:t>
      </w:r>
    </w:p>
    <w:p w14:paraId="43F81C0E" w14:textId="77777777" w:rsidR="00592A6B" w:rsidRDefault="00592A6B">
      <w:pPr>
        <w:spacing w:after="0" w:line="276" w:lineRule="auto"/>
        <w:jc w:val="both"/>
        <w:rPr>
          <w:rFonts w:ascii="Times New Roman" w:hAnsi="Times New Roman" w:cs="Times New Roman"/>
          <w:b/>
          <w:sz w:val="24"/>
        </w:rPr>
      </w:pPr>
    </w:p>
    <w:p w14:paraId="1C951449" w14:textId="4E2A331F" w:rsidR="00592A6B" w:rsidRDefault="0084537D">
      <w:pPr>
        <w:pStyle w:val="P68B1DB1-Normal2"/>
        <w:spacing w:after="0" w:line="276" w:lineRule="auto"/>
        <w:jc w:val="center"/>
      </w:pPr>
      <w:r>
        <w:t>PART THREE</w:t>
      </w:r>
    </w:p>
    <w:p w14:paraId="34413DC0" w14:textId="01639833" w:rsidR="00592A6B" w:rsidRDefault="0084537D">
      <w:pPr>
        <w:pStyle w:val="P68B1DB1-Normal2"/>
        <w:spacing w:after="0" w:line="276" w:lineRule="auto"/>
        <w:jc w:val="center"/>
      </w:pPr>
      <w:r>
        <w:t>Exemption and Adjustment Process</w:t>
      </w:r>
    </w:p>
    <w:p w14:paraId="64D27C5F" w14:textId="77777777" w:rsidR="00592A6B" w:rsidRDefault="00592A6B">
      <w:pPr>
        <w:spacing w:after="0" w:line="276" w:lineRule="auto"/>
        <w:jc w:val="both"/>
        <w:rPr>
          <w:rFonts w:ascii="Times New Roman" w:hAnsi="Times New Roman" w:cs="Times New Roman"/>
          <w:sz w:val="24"/>
        </w:rPr>
      </w:pPr>
    </w:p>
    <w:p w14:paraId="116D447F" w14:textId="309E4A87" w:rsidR="00592A6B" w:rsidRDefault="0084537D">
      <w:pPr>
        <w:pStyle w:val="P68B1DB1-Normal2"/>
        <w:spacing w:after="0" w:line="276" w:lineRule="auto"/>
        <w:jc w:val="both"/>
      </w:pPr>
      <w:r>
        <w:t>Application method</w:t>
      </w:r>
    </w:p>
    <w:p w14:paraId="18ABC61C" w14:textId="3B22297C" w:rsidR="00592A6B" w:rsidRDefault="0084537D">
      <w:pPr>
        <w:pStyle w:val="P68B1DB1-Normal3"/>
        <w:spacing w:after="0" w:line="276" w:lineRule="auto"/>
        <w:jc w:val="both"/>
      </w:pPr>
      <w:r>
        <w:rPr>
          <w:b/>
        </w:rPr>
        <w:t>ARTICLE 8 –</w:t>
      </w:r>
      <w:r>
        <w:t xml:space="preserve"> (1) </w:t>
      </w:r>
      <w:r w:rsidR="00414845" w:rsidRPr="00414845">
        <w:t xml:space="preserve">Applications for exemption and academic adjustment are accepted from students enrolled in any diploma program during the course registration period at the beginning of the semester in which they will commence their studies in the relevant program. Students seeking horizontal transfer must submit their applications during horizontal transfer registration, while students admitted through vertical transfer must submit their applications during vertical transfer registration. Students cannot request the transfer of credits and grades after the specified period. The </w:t>
      </w:r>
      <w:r w:rsidR="00414845">
        <w:t>administrative board</w:t>
      </w:r>
      <w:r w:rsidR="00414845" w:rsidRPr="00414845">
        <w:t xml:space="preserve"> of the relevant academic unit decides, in accordance with the principles determined by the Senate, on students’ requests for the transfer of credits and grades, covering the entire period of study and on a one-time basis. Following </w:t>
      </w:r>
      <w:r w:rsidR="00414845" w:rsidRPr="00414845">
        <w:lastRenderedPageBreak/>
        <w:t>this decision, students cannot retake any course or courses for which they have been granted an exemption during their period of study at the University.</w:t>
      </w:r>
    </w:p>
    <w:p w14:paraId="27E97C21" w14:textId="2C12D8B1" w:rsidR="00592A6B" w:rsidRDefault="0084537D">
      <w:pPr>
        <w:pStyle w:val="P68B1DB1-Normal3"/>
        <w:spacing w:after="0" w:line="276" w:lineRule="auto"/>
        <w:jc w:val="both"/>
      </w:pPr>
      <w:r>
        <w:t xml:space="preserve">(2) Provided that there is no change in the course plan, requests for exemption and adjustment in subsequent semesters, requests for the cancellation of exemption and adjustment procedures submitted in advance, and requests submitted outside the specified period (except for students on semester leave or with a valid legal excuse) are not accepted. </w:t>
      </w:r>
    </w:p>
    <w:p w14:paraId="50D5C4C9" w14:textId="439DF3CF" w:rsidR="00592A6B" w:rsidRDefault="0084537D">
      <w:pPr>
        <w:pStyle w:val="P68B1DB1-Normal3"/>
        <w:spacing w:after="0" w:line="276" w:lineRule="auto"/>
        <w:jc w:val="both"/>
      </w:pPr>
      <w:r>
        <w:t xml:space="preserve">(3) A student enrolled in any diploma program at the University must continue attending the course(s) for which they request exemption until the exemption application is decided by the </w:t>
      </w:r>
      <w:r>
        <w:t>relevant unit board of directors. Once the exemption decision for these courses is finalized, all rights and obligations related to them are considered to have ended retroactively. The student must submit a petition to the relevant unit, approved by their advisor, indicating the course(s) they wish to enroll in as a replacement for the total credit/ECTS value from which they have been exempted. If deemed appropriate, the unit board of directors may adjust the student’s course registration.</w:t>
      </w:r>
    </w:p>
    <w:p w14:paraId="2C1A4702" w14:textId="77777777" w:rsidR="00592A6B" w:rsidRDefault="00592A6B">
      <w:pPr>
        <w:spacing w:after="0" w:line="276" w:lineRule="auto"/>
        <w:jc w:val="both"/>
        <w:rPr>
          <w:rFonts w:ascii="Times New Roman" w:hAnsi="Times New Roman" w:cs="Times New Roman"/>
          <w:sz w:val="24"/>
        </w:rPr>
      </w:pPr>
    </w:p>
    <w:p w14:paraId="62BF2AE2" w14:textId="323567E0" w:rsidR="00592A6B" w:rsidRDefault="0084537D">
      <w:pPr>
        <w:pStyle w:val="P68B1DB1-Normal2"/>
        <w:spacing w:after="0" w:line="276" w:lineRule="auto"/>
        <w:jc w:val="both"/>
      </w:pPr>
      <w:r>
        <w:t xml:space="preserve">Documents required for application </w:t>
      </w:r>
    </w:p>
    <w:p w14:paraId="444DAC1A" w14:textId="32C13F43" w:rsidR="00592A6B" w:rsidRDefault="0084537D">
      <w:pPr>
        <w:pStyle w:val="P68B1DB1-Normal3"/>
        <w:spacing w:after="0" w:line="276" w:lineRule="auto"/>
        <w:jc w:val="both"/>
      </w:pPr>
      <w:r>
        <w:rPr>
          <w:b/>
        </w:rPr>
        <w:t>ARTICLE 9 –</w:t>
      </w:r>
      <w:r>
        <w:t xml:space="preserve"> (1) The following documents are required for exemption applications from students enrolled in any diploma program at the university: </w:t>
      </w:r>
    </w:p>
    <w:p w14:paraId="726934D0" w14:textId="77777777" w:rsidR="00592A6B" w:rsidRDefault="0084537D">
      <w:pPr>
        <w:pStyle w:val="P68B1DB1-ListeParagraf4"/>
        <w:numPr>
          <w:ilvl w:val="0"/>
          <w:numId w:val="11"/>
        </w:numPr>
        <w:spacing w:after="0" w:line="276" w:lineRule="auto"/>
        <w:jc w:val="both"/>
      </w:pPr>
      <w:r>
        <w:t>Exemption Application Form (A form that students obtain in advance to indicate the courses in which they have passed and to request exemption in the diploma program they are newly enrolled in).</w:t>
      </w:r>
    </w:p>
    <w:p w14:paraId="3E469BE8" w14:textId="77777777" w:rsidR="00592A6B" w:rsidRDefault="0084537D">
      <w:pPr>
        <w:pStyle w:val="P68B1DB1-ListeParagraf4"/>
        <w:numPr>
          <w:ilvl w:val="0"/>
          <w:numId w:val="11"/>
        </w:numPr>
        <w:spacing w:after="0" w:line="276" w:lineRule="auto"/>
        <w:jc w:val="both"/>
      </w:pPr>
      <w:r>
        <w:t>Transcript: Approved by the previously attended higher education institution (e-signed or sealed, wet-signed, and stamped).</w:t>
      </w:r>
    </w:p>
    <w:p w14:paraId="46D5913A" w14:textId="77777777" w:rsidR="00592A6B" w:rsidRDefault="0084537D">
      <w:pPr>
        <w:pStyle w:val="P68B1DB1-ListeParagraf4"/>
        <w:numPr>
          <w:ilvl w:val="0"/>
          <w:numId w:val="11"/>
        </w:numPr>
        <w:spacing w:after="0" w:line="276" w:lineRule="auto"/>
        <w:jc w:val="both"/>
      </w:pPr>
      <w:r>
        <w:t xml:space="preserve">Course content documents for the courses the student </w:t>
      </w:r>
      <w:proofErr w:type="gramStart"/>
      <w:r>
        <w:t>has</w:t>
      </w:r>
      <w:proofErr w:type="gramEnd"/>
      <w:r>
        <w:t xml:space="preserve"> previously taken and successfully completed. </w:t>
      </w:r>
    </w:p>
    <w:p w14:paraId="49F9CDEB" w14:textId="77777777" w:rsidR="00592A6B" w:rsidRDefault="0084537D">
      <w:pPr>
        <w:pStyle w:val="P68B1DB1-ListeParagraf4"/>
        <w:numPr>
          <w:ilvl w:val="0"/>
          <w:numId w:val="11"/>
        </w:numPr>
        <w:spacing w:after="0" w:line="276" w:lineRule="auto"/>
        <w:jc w:val="both"/>
      </w:pPr>
      <w:r>
        <w:t>Document proving that the relevant foreign higher education institution is recognized by the Council of Higher Education, for students requesting exemption for courses taken and successfully completed at that institution.</w:t>
      </w:r>
    </w:p>
    <w:p w14:paraId="4E5450C0" w14:textId="77777777" w:rsidR="00592A6B" w:rsidRDefault="0084537D">
      <w:pPr>
        <w:pStyle w:val="P68B1DB1-ListeParagraf4"/>
        <w:numPr>
          <w:ilvl w:val="0"/>
          <w:numId w:val="11"/>
        </w:numPr>
        <w:spacing w:after="0" w:line="276" w:lineRule="auto"/>
        <w:jc w:val="both"/>
      </w:pPr>
      <w:r>
        <w:t xml:space="preserve">If the course for which exemption is requested was taken in a different language, Turkish course content and transcript approved by the relevant institution or notarized. </w:t>
      </w:r>
    </w:p>
    <w:p w14:paraId="40D26AA1" w14:textId="77777777" w:rsidR="00592A6B" w:rsidRDefault="0084537D">
      <w:pPr>
        <w:pStyle w:val="P68B1DB1-ListeParagraf4"/>
        <w:numPr>
          <w:ilvl w:val="0"/>
          <w:numId w:val="11"/>
        </w:numPr>
        <w:spacing w:after="0" w:line="276" w:lineRule="auto"/>
        <w:jc w:val="both"/>
      </w:pPr>
      <w:r>
        <w:t xml:space="preserve">No action is taken on photocopies, faxes, unapproved or missing documents. </w:t>
      </w:r>
    </w:p>
    <w:p w14:paraId="4460E2F4" w14:textId="77777777" w:rsidR="00592A6B" w:rsidRDefault="0084537D">
      <w:pPr>
        <w:pStyle w:val="P68B1DB1-ListeParagraf4"/>
        <w:numPr>
          <w:ilvl w:val="0"/>
          <w:numId w:val="11"/>
        </w:numPr>
        <w:spacing w:after="0" w:line="276" w:lineRule="auto"/>
        <w:jc w:val="both"/>
      </w:pPr>
      <w:r>
        <w:t>Applications are submitted in person or via e-mail to the relevant unit secretariats. Applications submitted late are not accepted.</w:t>
      </w:r>
    </w:p>
    <w:p w14:paraId="6D0B2DDD" w14:textId="1D89A3E2" w:rsidR="00592A6B" w:rsidRDefault="0084537D">
      <w:pPr>
        <w:pStyle w:val="P68B1DB1-ListeParagraf4"/>
        <w:numPr>
          <w:ilvl w:val="0"/>
          <w:numId w:val="11"/>
        </w:numPr>
        <w:spacing w:after="0" w:line="276" w:lineRule="auto"/>
        <w:jc w:val="both"/>
      </w:pPr>
      <w:r>
        <w:t>Applications that fail to meet the requirements are rejected.</w:t>
      </w:r>
    </w:p>
    <w:p w14:paraId="62271E85" w14:textId="77777777" w:rsidR="00592A6B" w:rsidRDefault="00592A6B">
      <w:pPr>
        <w:spacing w:after="0" w:line="276" w:lineRule="auto"/>
        <w:jc w:val="both"/>
        <w:rPr>
          <w:rFonts w:ascii="Times New Roman" w:hAnsi="Times New Roman" w:cs="Times New Roman"/>
          <w:sz w:val="24"/>
        </w:rPr>
      </w:pPr>
    </w:p>
    <w:p w14:paraId="3882DEC9" w14:textId="4E7E0128" w:rsidR="00592A6B" w:rsidRDefault="0084537D">
      <w:pPr>
        <w:pStyle w:val="P68B1DB1-Normal2"/>
        <w:spacing w:after="0" w:line="276" w:lineRule="auto"/>
        <w:jc w:val="both"/>
      </w:pPr>
      <w:r>
        <w:t>Lateral and vertical transfer students</w:t>
      </w:r>
    </w:p>
    <w:p w14:paraId="6BD935AD" w14:textId="386E4E16" w:rsidR="00592A6B" w:rsidRDefault="0084537D">
      <w:pPr>
        <w:pStyle w:val="P68B1DB1-Normal3"/>
        <w:spacing w:after="0" w:line="276" w:lineRule="auto"/>
        <w:jc w:val="both"/>
      </w:pPr>
      <w:r>
        <w:rPr>
          <w:b/>
        </w:rPr>
        <w:t>ARTICLE 10 –</w:t>
      </w:r>
      <w:r>
        <w:t xml:space="preserve"> (1) Exemption procedures for students enrolled in the University through lateral or vertical transfer, including the recognition of courses they have successfully completed and the adjustment to their newly enrolled diploma program, are carried out by the relevant commissions based on the documents submitted during the lateral or vertical transfer registration. </w:t>
      </w:r>
    </w:p>
    <w:p w14:paraId="5761DAC8" w14:textId="4FF404D8" w:rsidR="00592A6B" w:rsidRDefault="0084537D">
      <w:pPr>
        <w:pStyle w:val="P68B1DB1-Normal3"/>
        <w:spacing w:after="0" w:line="276" w:lineRule="auto"/>
        <w:jc w:val="both"/>
      </w:pPr>
      <w:r>
        <w:lastRenderedPageBreak/>
        <w:t xml:space="preserve">(2) Adjustment procedures for students enrolled in the University through lateral or vertical transfer are carried out so that they can begin their education on the same date as other students. These students register for courses according to the adjustment program established once the adjustment procedures are completed. </w:t>
      </w:r>
    </w:p>
    <w:p w14:paraId="591D0FAD" w14:textId="7B83A3D5" w:rsidR="00592A6B" w:rsidRDefault="0084537D">
      <w:pPr>
        <w:pStyle w:val="P68B1DB1-Normal3"/>
        <w:spacing w:after="0" w:line="276" w:lineRule="auto"/>
        <w:jc w:val="both"/>
      </w:pPr>
      <w:r>
        <w:t>(3) Any exemption requests from these students, other than for the courses they completed in their previously enrolled diploma program before transferring, are subject to the provisions of Article 9 of this directive.</w:t>
      </w:r>
    </w:p>
    <w:p w14:paraId="292BB353" w14:textId="77777777" w:rsidR="00592A6B" w:rsidRDefault="00592A6B">
      <w:pPr>
        <w:spacing w:after="0" w:line="276" w:lineRule="auto"/>
        <w:jc w:val="both"/>
        <w:rPr>
          <w:rFonts w:ascii="Times New Roman" w:hAnsi="Times New Roman" w:cs="Times New Roman"/>
          <w:sz w:val="24"/>
        </w:rPr>
      </w:pPr>
    </w:p>
    <w:p w14:paraId="4DB107E5" w14:textId="77777777" w:rsidR="003971A3" w:rsidRDefault="003971A3">
      <w:pPr>
        <w:spacing w:after="0" w:line="276" w:lineRule="auto"/>
        <w:jc w:val="both"/>
        <w:rPr>
          <w:rFonts w:ascii="Times New Roman" w:hAnsi="Times New Roman" w:cs="Times New Roman"/>
          <w:sz w:val="24"/>
        </w:rPr>
      </w:pPr>
    </w:p>
    <w:p w14:paraId="56318A5C" w14:textId="606EE578" w:rsidR="00592A6B" w:rsidRDefault="0084537D">
      <w:pPr>
        <w:pStyle w:val="P68B1DB1-Normal2"/>
        <w:spacing w:after="0" w:line="276" w:lineRule="auto"/>
        <w:jc w:val="both"/>
      </w:pPr>
      <w:r>
        <w:t xml:space="preserve">Exemption evaluation principles </w:t>
      </w:r>
    </w:p>
    <w:p w14:paraId="65148E6A" w14:textId="5723A925" w:rsidR="00592A6B" w:rsidRDefault="0084537D">
      <w:pPr>
        <w:pStyle w:val="P68B1DB1-Normal3"/>
        <w:spacing w:after="0" w:line="276" w:lineRule="auto"/>
        <w:jc w:val="both"/>
      </w:pPr>
      <w:r>
        <w:rPr>
          <w:b/>
        </w:rPr>
        <w:t xml:space="preserve">ARTICLE 11 – </w:t>
      </w:r>
      <w:r>
        <w:t xml:space="preserve">(1) Evaluation procedures for exemptions are carried out according to the following principles: </w:t>
      </w:r>
    </w:p>
    <w:p w14:paraId="6486B964" w14:textId="6A1A8BEA" w:rsidR="00592A6B" w:rsidRDefault="00F20A1A">
      <w:pPr>
        <w:pStyle w:val="P68B1DB1-ListeParagraf4"/>
        <w:numPr>
          <w:ilvl w:val="0"/>
          <w:numId w:val="12"/>
        </w:numPr>
        <w:spacing w:after="0" w:line="276" w:lineRule="auto"/>
        <w:jc w:val="both"/>
      </w:pPr>
      <w:r w:rsidRPr="00F20A1A">
        <w:t>For course exemptions, the content, credit value, and class hours of the courses are evaluated together. The course for which the student applies for exemption must have at least 70% of its content in common with the relevant course, and its credit value and/or class hours must not be lower than the corresponding credit value and/or class hours of the course at the University.</w:t>
      </w:r>
    </w:p>
    <w:p w14:paraId="26B728E6" w14:textId="77777777" w:rsidR="00F20A1A" w:rsidRDefault="00F20A1A">
      <w:pPr>
        <w:pStyle w:val="P68B1DB1-ListeParagraf4"/>
        <w:numPr>
          <w:ilvl w:val="0"/>
          <w:numId w:val="12"/>
        </w:numPr>
        <w:spacing w:after="0" w:line="276" w:lineRule="auto"/>
        <w:jc w:val="both"/>
      </w:pPr>
      <w:r w:rsidRPr="00F20A1A">
        <w:t>A course requested to be recognized as equivalent does not have to have the same title as the course for which it will be recognized as equivalent.</w:t>
      </w:r>
    </w:p>
    <w:p w14:paraId="46D5F8BE" w14:textId="77777777" w:rsidR="00F20A1A" w:rsidRDefault="00F20A1A">
      <w:pPr>
        <w:pStyle w:val="P68B1DB1-ListeParagraf4"/>
        <w:numPr>
          <w:ilvl w:val="0"/>
          <w:numId w:val="12"/>
        </w:numPr>
        <w:spacing w:after="0" w:line="276" w:lineRule="auto"/>
        <w:jc w:val="both"/>
      </w:pPr>
      <w:r w:rsidRPr="00F20A1A">
        <w:t>Based on the relevant provisions of this Directive, multiple courses may be deemed equivalent to a single course by taking into consideration the compatibility of their content, credit values, and class hours.</w:t>
      </w:r>
    </w:p>
    <w:p w14:paraId="32F87239" w14:textId="77777777" w:rsidR="00F20A1A" w:rsidRDefault="00F20A1A">
      <w:pPr>
        <w:pStyle w:val="P68B1DB1-ListeParagraf4"/>
        <w:numPr>
          <w:ilvl w:val="0"/>
          <w:numId w:val="12"/>
        </w:numPr>
        <w:spacing w:after="0" w:line="276" w:lineRule="auto"/>
        <w:jc w:val="both"/>
      </w:pPr>
      <w:r w:rsidRPr="00F20A1A">
        <w:t>Based on the relevant provisions of this Directive, a single course may be deemed equivalent to multiple courses by taking into consideration the compatibility of their content, credit values, and class hours.</w:t>
      </w:r>
    </w:p>
    <w:p w14:paraId="5A876A0D" w14:textId="58A26AE8" w:rsidR="00592A6B" w:rsidRDefault="0084537D">
      <w:pPr>
        <w:pStyle w:val="P68B1DB1-ListeParagraf4"/>
        <w:numPr>
          <w:ilvl w:val="0"/>
          <w:numId w:val="12"/>
        </w:numPr>
        <w:spacing w:after="0" w:line="276" w:lineRule="auto"/>
        <w:jc w:val="both"/>
      </w:pPr>
      <w:r>
        <w:t>A</w:t>
      </w:r>
      <w:r w:rsidR="00F20A1A">
        <w:t xml:space="preserve"> </w:t>
      </w:r>
      <w:r w:rsidR="00F20A1A" w:rsidRPr="00F20A1A">
        <w:t xml:space="preserve">request for exemption cannot be rejected on the grounds that the course serving as the basis for exemption or the course for which exemption is requested is compulsory or </w:t>
      </w:r>
      <w:proofErr w:type="gramStart"/>
      <w:r w:rsidR="00F20A1A" w:rsidRPr="00F20A1A">
        <w:t>elective, or</w:t>
      </w:r>
      <w:proofErr w:type="gramEnd"/>
      <w:r w:rsidR="00F20A1A" w:rsidRPr="00F20A1A">
        <w:t xml:space="preserve"> is taught in a foreign language or in Turkish.</w:t>
      </w:r>
    </w:p>
    <w:p w14:paraId="1C2E35DB" w14:textId="77777777" w:rsidR="00F20A1A" w:rsidRDefault="00F20A1A">
      <w:pPr>
        <w:pStyle w:val="P68B1DB1-ListeParagraf4"/>
        <w:numPr>
          <w:ilvl w:val="0"/>
          <w:numId w:val="12"/>
        </w:numPr>
        <w:spacing w:after="0" w:line="276" w:lineRule="auto"/>
        <w:jc w:val="both"/>
      </w:pPr>
      <w:r w:rsidRPr="00F20A1A">
        <w:t>Courses previously taken in Turkish may be recognized in place of courses taught in a foreign language, and courses previously taken in a foreign language may be recognized in place of courses taught in Turkish.</w:t>
      </w:r>
    </w:p>
    <w:p w14:paraId="25F204D0" w14:textId="66E938A0" w:rsidR="00592A6B" w:rsidRDefault="0084537D">
      <w:pPr>
        <w:pStyle w:val="P68B1DB1-ListeParagraf4"/>
        <w:numPr>
          <w:ilvl w:val="0"/>
          <w:numId w:val="12"/>
        </w:numPr>
        <w:spacing w:after="0" w:line="276" w:lineRule="auto"/>
        <w:jc w:val="both"/>
      </w:pPr>
      <w:r>
        <w:t>An exemption request cannot be rejected solely because the course to be exempted or the equivalent course is compulsory, optional, in a foreign language, or in Turkish.</w:t>
      </w:r>
    </w:p>
    <w:p w14:paraId="65482DA0" w14:textId="77777777" w:rsidR="00F20A1A" w:rsidRDefault="00F20A1A">
      <w:pPr>
        <w:pStyle w:val="P68B1DB1-ListeParagraf4"/>
        <w:numPr>
          <w:ilvl w:val="0"/>
          <w:numId w:val="12"/>
        </w:numPr>
        <w:spacing w:after="0" w:line="276" w:lineRule="auto"/>
        <w:jc w:val="both"/>
      </w:pPr>
      <w:r w:rsidRPr="00F20A1A">
        <w:t>Exemption procedures for students who have taken and successfully completed the compulsory Turkish Language, Atatürk’s Principles and History of the Turkish Revolution, and compulsory English courses prescribed by the Council of Higher Education for all students, the course content of which does not vary among universities, are carried out regardless of the compatibility of class hours and course content.</w:t>
      </w:r>
    </w:p>
    <w:p w14:paraId="362ABAF6" w14:textId="77777777" w:rsidR="00F20A1A" w:rsidRDefault="00F20A1A">
      <w:pPr>
        <w:pStyle w:val="P68B1DB1-ListeParagraf4"/>
        <w:numPr>
          <w:ilvl w:val="0"/>
          <w:numId w:val="12"/>
        </w:numPr>
        <w:spacing w:after="0" w:line="276" w:lineRule="auto"/>
        <w:jc w:val="both"/>
      </w:pPr>
      <w:r w:rsidRPr="00F20A1A">
        <w:t xml:space="preserve">For exemptions from general elective and field elective courses included in the University’s curriculum, credit value, class hours, and course content may not be taken into consideration. Where courses previously taken by the student are deemed eligible for exemption despite differences in credit value, class hours, and course content, the </w:t>
      </w:r>
      <w:r w:rsidRPr="00F20A1A">
        <w:lastRenderedPageBreak/>
        <w:t>student is granted exemption from the corresponding General Elective and Field Elective courses.</w:t>
      </w:r>
    </w:p>
    <w:p w14:paraId="74CE251A" w14:textId="77777777" w:rsidR="00F20A1A" w:rsidRDefault="00F20A1A">
      <w:pPr>
        <w:pStyle w:val="P68B1DB1-ListeParagraf4"/>
        <w:numPr>
          <w:ilvl w:val="0"/>
          <w:numId w:val="12"/>
        </w:numPr>
        <w:spacing w:after="0" w:line="276" w:lineRule="auto"/>
        <w:jc w:val="both"/>
      </w:pPr>
      <w:proofErr w:type="gramStart"/>
      <w:r w:rsidRPr="00F20A1A">
        <w:t>In order to</w:t>
      </w:r>
      <w:proofErr w:type="gramEnd"/>
      <w:r w:rsidRPr="00F20A1A">
        <w:t xml:space="preserve"> be granted </w:t>
      </w:r>
      <w:proofErr w:type="gramStart"/>
      <w:r w:rsidRPr="00F20A1A">
        <w:t>an exemption</w:t>
      </w:r>
      <w:proofErr w:type="gramEnd"/>
      <w:r w:rsidRPr="00F20A1A">
        <w:t xml:space="preserve"> from a prerequisite course, the student must also have successfully completed the course serving as the prerequisite.</w:t>
      </w:r>
    </w:p>
    <w:p w14:paraId="1F83F915" w14:textId="3EB890C4" w:rsidR="00F20A1A" w:rsidRDefault="00F20A1A">
      <w:pPr>
        <w:pStyle w:val="P68B1DB1-ListeParagraf4"/>
        <w:numPr>
          <w:ilvl w:val="0"/>
          <w:numId w:val="12"/>
        </w:numPr>
        <w:spacing w:after="0" w:line="276" w:lineRule="auto"/>
        <w:jc w:val="both"/>
      </w:pPr>
      <w:r w:rsidRPr="00F20A1A">
        <w:t>No exemption assessment is conducted for courses offered under titles such as graduation project, final assignment, thesis, or for courses requiring the preparation of a project or thesis.</w:t>
      </w:r>
      <w:r w:rsidRPr="00F20A1A">
        <w:t xml:space="preserve"> </w:t>
      </w:r>
      <w:r w:rsidRPr="00F20A1A">
        <w:t>No exemption assessment is conducted for courses offered under titles such as graduation project, final assignment, thesis, or for courses requiring the preparation of a project or thesis.</w:t>
      </w:r>
    </w:p>
    <w:p w14:paraId="7ECFB68B" w14:textId="77777777" w:rsidR="00F20A1A" w:rsidRDefault="00F20A1A">
      <w:pPr>
        <w:pStyle w:val="P68B1DB1-ListeParagraf4"/>
        <w:numPr>
          <w:ilvl w:val="0"/>
          <w:numId w:val="12"/>
        </w:numPr>
        <w:spacing w:after="0" w:line="276" w:lineRule="auto"/>
        <w:jc w:val="both"/>
      </w:pPr>
      <w:r w:rsidRPr="00F20A1A">
        <w:t>When evaluating a request for exemption from practical components conducted under titles such as internship, professional practice, or similar forms of practical training, the student is required to submit documentation relating to the relevant practical training. The decision is made based on the content and duration of the practical training completed by the student, as well as the grade received and the evaluations made, in accordance with the principles applicable to the relevant practical training accepted by the academic unit in which the student is enrolled.</w:t>
      </w:r>
    </w:p>
    <w:p w14:paraId="23E109DB" w14:textId="77777777" w:rsidR="00F20A1A" w:rsidRDefault="00F20A1A">
      <w:pPr>
        <w:pStyle w:val="P68B1DB1-ListeParagraf4"/>
        <w:numPr>
          <w:ilvl w:val="0"/>
          <w:numId w:val="12"/>
        </w:numPr>
        <w:spacing w:after="0" w:line="276" w:lineRule="auto"/>
        <w:jc w:val="both"/>
      </w:pPr>
      <w:r w:rsidRPr="00F20A1A">
        <w:t>In order for a student to be granted an exemption from a course, the student must have received, under the grading system of the university from which they transferred, a grade indicating successful completion of the relevant course, and the equivalent grade of that course at the University must be at least DD.</w:t>
      </w:r>
    </w:p>
    <w:p w14:paraId="0372A629" w14:textId="77777777" w:rsidR="00F20A1A" w:rsidRDefault="00F20A1A">
      <w:pPr>
        <w:pStyle w:val="P68B1DB1-ListeParagraf4"/>
        <w:numPr>
          <w:ilvl w:val="0"/>
          <w:numId w:val="12"/>
        </w:numPr>
        <w:spacing w:after="0" w:line="276" w:lineRule="auto"/>
        <w:jc w:val="both"/>
      </w:pPr>
      <w:r w:rsidRPr="00F20A1A">
        <w:t xml:space="preserve">Courses previously taken and successfully completed by the </w:t>
      </w:r>
      <w:proofErr w:type="gramStart"/>
      <w:r w:rsidRPr="00F20A1A">
        <w:t>student</w:t>
      </w:r>
      <w:proofErr w:type="gramEnd"/>
      <w:r w:rsidRPr="00F20A1A">
        <w:t xml:space="preserve"> at an Open Education Faculty are subject to exemption procedures.</w:t>
      </w:r>
    </w:p>
    <w:p w14:paraId="7EB4E29C" w14:textId="76EDB204" w:rsidR="00F20A1A" w:rsidRDefault="00F20A1A">
      <w:pPr>
        <w:pStyle w:val="P68B1DB1-ListeParagraf4"/>
        <w:numPr>
          <w:ilvl w:val="0"/>
          <w:numId w:val="12"/>
        </w:numPr>
        <w:spacing w:after="0" w:line="276" w:lineRule="auto"/>
        <w:jc w:val="both"/>
      </w:pPr>
      <w:r w:rsidRPr="00F20A1A">
        <w:t xml:space="preserve">For exemption procedures concerning students who studied abroad under international exchange programs, the relevant academic unit’s </w:t>
      </w:r>
      <w:r>
        <w:t>administrative</w:t>
      </w:r>
      <w:r w:rsidRPr="00F20A1A">
        <w:t xml:space="preserve"> </w:t>
      </w:r>
      <w:r>
        <w:t>b</w:t>
      </w:r>
      <w:r w:rsidRPr="00F20A1A">
        <w:t>oard decides, upon the recommendation of the student’s academic advisor and the Erasmus Coordinator, which courses taken by the student will be recognized in place of courses included in the University’s curriculum, taking into consideration their contribution to the student’s educational process and their adequacy.</w:t>
      </w:r>
    </w:p>
    <w:p w14:paraId="0E8C07A3" w14:textId="77777777" w:rsidR="00F20A1A" w:rsidRDefault="00F20A1A">
      <w:pPr>
        <w:pStyle w:val="P68B1DB1-ListeParagraf4"/>
        <w:numPr>
          <w:ilvl w:val="0"/>
          <w:numId w:val="12"/>
        </w:numPr>
        <w:spacing w:after="0" w:line="276" w:lineRule="auto"/>
        <w:jc w:val="both"/>
      </w:pPr>
      <w:proofErr w:type="gramStart"/>
      <w:r w:rsidRPr="00F20A1A">
        <w:t>In order for</w:t>
      </w:r>
      <w:proofErr w:type="gramEnd"/>
      <w:r w:rsidRPr="00F20A1A">
        <w:t xml:space="preserve"> a course taken by a student from another institution after commencing their studies at the University to be recognized in place of a course included in the University’s curriculum, prior approval must be obtained from the Executive Board of the relevant academic unit before the student takes the course.</w:t>
      </w:r>
    </w:p>
    <w:p w14:paraId="7A2FAFE0" w14:textId="31722072" w:rsidR="00592A6B" w:rsidRDefault="00F20A1A">
      <w:pPr>
        <w:pStyle w:val="P68B1DB1-ListeParagraf4"/>
        <w:numPr>
          <w:ilvl w:val="0"/>
          <w:numId w:val="12"/>
        </w:numPr>
        <w:spacing w:after="0" w:line="276" w:lineRule="auto"/>
        <w:jc w:val="both"/>
      </w:pPr>
      <w:r w:rsidRPr="00F20A1A">
        <w:t>For students who have previously studied at more than one higher education institution, the relevant course content at the higher education institution(s) previously attended is taken as the basis when evaluating courses for which exemption has been granted by the most recently attended higher education institution. An exemption granted by another higher education institution is not considered unless the compatibility of the course content, credits, and class hours at the previous higher education institution(s) has been examined.</w:t>
      </w:r>
      <w:r w:rsidR="0084537D">
        <w:t xml:space="preserve"> </w:t>
      </w:r>
    </w:p>
    <w:p w14:paraId="57E2A25B" w14:textId="77777777" w:rsidR="00F20A1A" w:rsidRDefault="00F20A1A" w:rsidP="00F20A1A">
      <w:pPr>
        <w:pStyle w:val="P68B1DB1-ListeParagraf4"/>
        <w:spacing w:after="0" w:line="276" w:lineRule="auto"/>
        <w:jc w:val="both"/>
      </w:pPr>
    </w:p>
    <w:p w14:paraId="165F3497" w14:textId="77777777" w:rsidR="00F20A1A" w:rsidRDefault="00F20A1A" w:rsidP="00F20A1A">
      <w:pPr>
        <w:pStyle w:val="P68B1DB1-ListeParagraf4"/>
        <w:spacing w:after="0" w:line="276" w:lineRule="auto"/>
        <w:jc w:val="both"/>
      </w:pPr>
    </w:p>
    <w:p w14:paraId="53AF9FFC" w14:textId="77777777" w:rsidR="00592A6B" w:rsidRDefault="00592A6B">
      <w:pPr>
        <w:spacing w:after="0" w:line="276" w:lineRule="auto"/>
        <w:jc w:val="both"/>
        <w:rPr>
          <w:rFonts w:ascii="Times New Roman" w:hAnsi="Times New Roman" w:cs="Times New Roman"/>
          <w:sz w:val="24"/>
        </w:rPr>
      </w:pPr>
    </w:p>
    <w:p w14:paraId="49D761DA" w14:textId="3166D144" w:rsidR="00592A6B" w:rsidRDefault="0084537D">
      <w:pPr>
        <w:pStyle w:val="P68B1DB1-Normal2"/>
        <w:spacing w:after="0" w:line="276" w:lineRule="auto"/>
        <w:jc w:val="both"/>
      </w:pPr>
      <w:r>
        <w:lastRenderedPageBreak/>
        <w:t>Adjustment rules</w:t>
      </w:r>
    </w:p>
    <w:p w14:paraId="3AD3D7AE" w14:textId="19161B58" w:rsidR="00592A6B" w:rsidRDefault="0084537D">
      <w:pPr>
        <w:pStyle w:val="P68B1DB1-Normal3"/>
        <w:spacing w:after="0" w:line="276" w:lineRule="auto"/>
        <w:jc w:val="both"/>
      </w:pPr>
      <w:r>
        <w:rPr>
          <w:b/>
        </w:rPr>
        <w:t>ARTICLE 12 –</w:t>
      </w:r>
      <w:r>
        <w:t xml:space="preserve"> (1) When determining the adjusted year, students with a total of at least 30 ECTS from exempted courses are adjusted to the second year, those with at least 90 ECTS to the third year, and those with at least 150 ECTS to the fourth year. Transferred semesters are included in both the standard and maximum study periods.</w:t>
      </w:r>
    </w:p>
    <w:p w14:paraId="0B24FC93" w14:textId="06C3CE7A" w:rsidR="00592A6B" w:rsidRDefault="0084537D">
      <w:pPr>
        <w:pStyle w:val="P68B1DB1-Normal3"/>
        <w:spacing w:after="0" w:line="276" w:lineRule="auto"/>
        <w:jc w:val="both"/>
      </w:pPr>
      <w:r>
        <w:t xml:space="preserve">(2) Adjusting a student to a semester or year according to paragraph 1 does not exempt them from their obligation to complete the courses from previous semesters included in the adjustment program. </w:t>
      </w:r>
    </w:p>
    <w:p w14:paraId="028A238A" w14:textId="2F3FF8CE" w:rsidR="00592A6B" w:rsidRDefault="0084537D">
      <w:pPr>
        <w:pStyle w:val="P68B1DB1-Normal3"/>
        <w:spacing w:after="0" w:line="276" w:lineRule="auto"/>
        <w:jc w:val="both"/>
      </w:pPr>
      <w:r>
        <w:t>(3) The provisions of the Higher Education Law No. 2547, the relevant legislation, and the Fenerbahçe University Associate and Undergraduate Education Regulation serve as the basis for evaluating the maximum study period of students who have been exempted and adjusted.</w:t>
      </w:r>
    </w:p>
    <w:p w14:paraId="73B4C964" w14:textId="5486CB5D" w:rsidR="00592A6B" w:rsidRDefault="0084537D">
      <w:pPr>
        <w:pStyle w:val="P68B1DB1-Normal3"/>
        <w:spacing w:after="0" w:line="276" w:lineRule="auto"/>
        <w:jc w:val="both"/>
      </w:pPr>
      <w:r>
        <w:t xml:space="preserve">(4) The total ECTS value of the courses from which a student is exempted cannot exceed 70% of the total ECTS required for graduation in the course plan of the relevant program. If the total ECTS value of courses eligible for exemption exceeds 70%, an exemption plan is created, starting with the course for which the student received the highest grade. This provision does not apply to students who transfer based on the central placement score or internally, in accordance with the Regulation on the Principles </w:t>
      </w:r>
      <w:r>
        <w:t xml:space="preserve">of Transition between Associate and </w:t>
      </w:r>
      <w:r>
        <w:t>Undergraduate Programs, as well as Double Major, Minor, and Inter-Institutional Credit Transfer in Higher Education Institutions.</w:t>
      </w:r>
    </w:p>
    <w:p w14:paraId="7BBA8AC5" w14:textId="21A8974A" w:rsidR="00592A6B" w:rsidRDefault="0084537D">
      <w:pPr>
        <w:pStyle w:val="P68B1DB1-Normal3"/>
        <w:spacing w:after="0" w:line="276" w:lineRule="auto"/>
        <w:jc w:val="both"/>
      </w:pPr>
      <w:r>
        <w:t>(5) Courses taken within the scope of student learning mobility (e.g., ERASMUS) are transferred to the transcript exactly as they appear, including the course name, course code, and ECTS value for courses in which the student is considered successful.</w:t>
      </w:r>
    </w:p>
    <w:p w14:paraId="7F66B85F" w14:textId="77777777" w:rsidR="00592A6B" w:rsidRDefault="00592A6B">
      <w:pPr>
        <w:spacing w:after="0" w:line="276" w:lineRule="auto"/>
        <w:jc w:val="both"/>
        <w:rPr>
          <w:rFonts w:ascii="Times New Roman" w:hAnsi="Times New Roman" w:cs="Times New Roman"/>
          <w:sz w:val="24"/>
        </w:rPr>
      </w:pPr>
    </w:p>
    <w:p w14:paraId="0C1C5F74" w14:textId="6323D6DD" w:rsidR="00592A6B" w:rsidRDefault="0084537D">
      <w:pPr>
        <w:pStyle w:val="P68B1DB1-Normal2"/>
        <w:spacing w:after="0" w:line="276" w:lineRule="auto"/>
        <w:jc w:val="both"/>
      </w:pPr>
      <w:r>
        <w:t xml:space="preserve">Effect of exempted courses on GPA </w:t>
      </w:r>
    </w:p>
    <w:p w14:paraId="46A94600" w14:textId="70F6D571" w:rsidR="00592A6B" w:rsidRDefault="0084537D">
      <w:pPr>
        <w:pStyle w:val="P68B1DB1-Normal3"/>
        <w:spacing w:after="0" w:line="276" w:lineRule="auto"/>
        <w:jc w:val="both"/>
      </w:pPr>
      <w:r>
        <w:rPr>
          <w:b/>
        </w:rPr>
        <w:t>ARTICLE 13 –</w:t>
      </w:r>
      <w:r>
        <w:t xml:space="preserve"> (1) In the exemption process, the Table of Success Grades and Coefficient Values in the University’s Associate and Undergraduate Education Regulation is </w:t>
      </w:r>
      <w:proofErr w:type="gramStart"/>
      <w:r>
        <w:t>taken into account</w:t>
      </w:r>
      <w:proofErr w:type="gramEnd"/>
      <w:r>
        <w:t>.</w:t>
      </w:r>
    </w:p>
    <w:p w14:paraId="14544A29" w14:textId="67D92F84" w:rsidR="00592A6B" w:rsidRDefault="0084537D">
      <w:pPr>
        <w:pStyle w:val="P68B1DB1-Normal3"/>
        <w:spacing w:after="0" w:line="276" w:lineRule="auto"/>
        <w:jc w:val="both"/>
      </w:pPr>
      <w:r>
        <w:t>(2) The grades of exempted courses are included in the GPA calculation. Each exempted course is marked with a special notation on the transcript. For non-credit courses that are not assigned a numerical or letter grade but are marked only as "Successful", the letter grade "S" (successful in non-credit courses) is used. The transferred course is recorded on the student’s transcript with the course name, code, credit, ECTS value, and grade from the University, along with the letter grade "T" (for transfer).</w:t>
      </w:r>
    </w:p>
    <w:p w14:paraId="2B514FA9" w14:textId="1200B7F1" w:rsidR="00592A6B" w:rsidRDefault="0084537D">
      <w:pPr>
        <w:pStyle w:val="P68B1DB1-Normal3"/>
        <w:spacing w:after="0" w:line="276" w:lineRule="auto"/>
        <w:jc w:val="both"/>
      </w:pPr>
      <w:r>
        <w:t xml:space="preserve">(3) If more than one successful course is used to exempt a single course, the arithmetic average of the grades from the exempted courses is calculated based on their ECTS values or credits, and this calculated grade is then converted. </w:t>
      </w:r>
    </w:p>
    <w:p w14:paraId="39939C5A" w14:textId="3AD4418C" w:rsidR="00592A6B" w:rsidRDefault="0084537D">
      <w:pPr>
        <w:pStyle w:val="P68B1DB1-Normal3"/>
        <w:spacing w:after="0" w:line="276" w:lineRule="auto"/>
        <w:jc w:val="both"/>
      </w:pPr>
      <w:r>
        <w:t>(4) If a single course is used to exempt more than one course, the grade of the exempted course is applied to each of the exempted courses.</w:t>
      </w:r>
    </w:p>
    <w:p w14:paraId="3814118E" w14:textId="0A74DAE1" w:rsidR="00592A6B" w:rsidRDefault="0084537D">
      <w:pPr>
        <w:pStyle w:val="P68B1DB1-Normal3"/>
        <w:spacing w:after="0" w:line="276" w:lineRule="auto"/>
        <w:jc w:val="both"/>
      </w:pPr>
      <w:r>
        <w:t xml:space="preserve">(5) In accordance with the provisions of this Directive, the grades of courses used as the basis for exempting diploma program courses, which the student has passed in previous diploma programs, are included in the grade point average. </w:t>
      </w:r>
    </w:p>
    <w:p w14:paraId="58E72082" w14:textId="77777777" w:rsidR="003971A3" w:rsidRDefault="003971A3">
      <w:pPr>
        <w:pStyle w:val="P68B1DB1-Normal3"/>
        <w:spacing w:after="0" w:line="276" w:lineRule="auto"/>
        <w:jc w:val="both"/>
      </w:pPr>
    </w:p>
    <w:p w14:paraId="36286231" w14:textId="109599E9" w:rsidR="00592A6B" w:rsidRDefault="0084537D">
      <w:pPr>
        <w:pStyle w:val="P68B1DB1-Normal2"/>
        <w:spacing w:after="0" w:line="276" w:lineRule="auto"/>
        <w:jc w:val="center"/>
      </w:pPr>
      <w:r>
        <w:lastRenderedPageBreak/>
        <w:t>PART FOUR</w:t>
      </w:r>
    </w:p>
    <w:p w14:paraId="49285518" w14:textId="79FA29EB" w:rsidR="00592A6B" w:rsidRDefault="0084537D">
      <w:pPr>
        <w:pStyle w:val="P68B1DB1-Normal2"/>
        <w:spacing w:after="0" w:line="276" w:lineRule="auto"/>
        <w:jc w:val="center"/>
      </w:pPr>
      <w:r>
        <w:t>Miscellaneous and Final Provisions</w:t>
      </w:r>
    </w:p>
    <w:p w14:paraId="0D2706C6" w14:textId="77777777" w:rsidR="00592A6B" w:rsidRDefault="00592A6B">
      <w:pPr>
        <w:spacing w:after="0" w:line="276" w:lineRule="auto"/>
        <w:ind w:firstLine="709"/>
        <w:jc w:val="both"/>
        <w:rPr>
          <w:rFonts w:ascii="Times New Roman" w:hAnsi="Times New Roman" w:cs="Times New Roman"/>
          <w:b/>
          <w:sz w:val="24"/>
        </w:rPr>
      </w:pPr>
    </w:p>
    <w:p w14:paraId="62BC5C2C" w14:textId="6FDEBEAA" w:rsidR="00592A6B" w:rsidRDefault="0084537D">
      <w:pPr>
        <w:pStyle w:val="P68B1DB1-Normal2"/>
        <w:spacing w:after="0" w:line="276" w:lineRule="auto"/>
        <w:jc w:val="both"/>
      </w:pPr>
      <w:r>
        <w:t xml:space="preserve">Other matters </w:t>
      </w:r>
    </w:p>
    <w:p w14:paraId="6F28FEDD" w14:textId="551A2257" w:rsidR="00592A6B" w:rsidRDefault="0084537D">
      <w:pPr>
        <w:pStyle w:val="P68B1DB1-Normal3"/>
        <w:spacing w:after="0" w:line="276" w:lineRule="auto"/>
        <w:jc w:val="both"/>
      </w:pPr>
      <w:r w:rsidRPr="003971A3">
        <w:rPr>
          <w:b/>
          <w:bCs/>
        </w:rPr>
        <w:t>ARTICLE</w:t>
      </w:r>
      <w:r>
        <w:t xml:space="preserve"> </w:t>
      </w:r>
      <w:r>
        <w:rPr>
          <w:b/>
        </w:rPr>
        <w:t xml:space="preserve">14 – </w:t>
      </w:r>
      <w:r>
        <w:t>(1)</w:t>
      </w:r>
      <w:r>
        <w:rPr>
          <w:b/>
        </w:rPr>
        <w:t xml:space="preserve"> </w:t>
      </w:r>
      <w:r>
        <w:t>In cases not covered by this Directive, the provisions of other relevant legislation, as well as the decisions of the Council of Higher Education and the University Senate, shall apply.</w:t>
      </w:r>
    </w:p>
    <w:p w14:paraId="080926B2" w14:textId="6DB9B658" w:rsidR="00592A6B" w:rsidRDefault="0084537D">
      <w:pPr>
        <w:pStyle w:val="P68B1DB1-Normal3"/>
        <w:spacing w:after="0" w:line="276" w:lineRule="auto"/>
        <w:jc w:val="both"/>
      </w:pPr>
      <w:r>
        <w:t>(2) Adjustments related to course plan/curriculum changes in the associate and undergraduate programs of Fenerbahçe University are not covered by this Directive.</w:t>
      </w:r>
    </w:p>
    <w:p w14:paraId="0BAF6031" w14:textId="77777777" w:rsidR="00592A6B" w:rsidRDefault="00592A6B">
      <w:pPr>
        <w:spacing w:after="0" w:line="276" w:lineRule="auto"/>
        <w:jc w:val="both"/>
        <w:rPr>
          <w:rFonts w:ascii="Times New Roman" w:hAnsi="Times New Roman" w:cs="Times New Roman"/>
          <w:sz w:val="24"/>
        </w:rPr>
      </w:pPr>
    </w:p>
    <w:p w14:paraId="12C6604B" w14:textId="1DD43CF9" w:rsidR="00592A6B" w:rsidRDefault="0084537D">
      <w:pPr>
        <w:pStyle w:val="P68B1DB1-Normal2"/>
        <w:spacing w:after="0" w:line="276" w:lineRule="auto"/>
        <w:jc w:val="both"/>
      </w:pPr>
      <w:r>
        <w:t xml:space="preserve">Effective Date </w:t>
      </w:r>
    </w:p>
    <w:p w14:paraId="5F68E866" w14:textId="055286DE" w:rsidR="00592A6B" w:rsidRDefault="0084537D">
      <w:pPr>
        <w:pStyle w:val="P68B1DB1-Normal3"/>
        <w:spacing w:after="0" w:line="276" w:lineRule="auto"/>
        <w:jc w:val="both"/>
      </w:pPr>
      <w:r>
        <w:rPr>
          <w:b/>
        </w:rPr>
        <w:t>ARTICLE 15 –</w:t>
      </w:r>
      <w:r>
        <w:t xml:space="preserve"> (1) This directive takes effect on the date of its approval by the Senate. </w:t>
      </w:r>
    </w:p>
    <w:p w14:paraId="318854FC" w14:textId="77777777" w:rsidR="00592A6B" w:rsidRDefault="00592A6B">
      <w:pPr>
        <w:spacing w:after="0" w:line="276" w:lineRule="auto"/>
        <w:jc w:val="both"/>
        <w:rPr>
          <w:rFonts w:ascii="Times New Roman" w:hAnsi="Times New Roman" w:cs="Times New Roman"/>
          <w:sz w:val="24"/>
        </w:rPr>
      </w:pPr>
    </w:p>
    <w:p w14:paraId="56A87203" w14:textId="7233DFD1" w:rsidR="00592A6B" w:rsidRDefault="0084537D">
      <w:pPr>
        <w:pStyle w:val="P68B1DB1-Normal2"/>
        <w:spacing w:after="0" w:line="276" w:lineRule="auto"/>
        <w:jc w:val="both"/>
      </w:pPr>
      <w:r>
        <w:t xml:space="preserve">Implementation </w:t>
      </w:r>
    </w:p>
    <w:p w14:paraId="116BCB05" w14:textId="628DC036" w:rsidR="00592A6B" w:rsidRDefault="0084537D" w:rsidP="003971A3">
      <w:pPr>
        <w:pStyle w:val="P68B1DB1-Normal3"/>
        <w:spacing w:after="0" w:line="276" w:lineRule="auto"/>
        <w:jc w:val="both"/>
      </w:pPr>
      <w:r>
        <w:rPr>
          <w:b/>
        </w:rPr>
        <w:t>ARTICLE 16 –</w:t>
      </w:r>
      <w:r>
        <w:t xml:space="preserve"> (1) The provisions of this directive are implemented by the Rector.</w:t>
      </w:r>
    </w:p>
    <w:p w14:paraId="6F582E18" w14:textId="77777777" w:rsidR="00592A6B" w:rsidRDefault="00592A6B">
      <w:pPr>
        <w:spacing w:after="0" w:line="276" w:lineRule="auto"/>
        <w:ind w:firstLine="708"/>
        <w:jc w:val="both"/>
        <w:rPr>
          <w:rFonts w:ascii="Times New Roman" w:hAnsi="Times New Roman" w:cs="Times New Roman"/>
          <w:sz w:val="24"/>
        </w:rPr>
        <w:sectPr w:rsidR="00592A6B" w:rsidSect="00674627">
          <w:headerReference w:type="default" r:id="rId8"/>
          <w:footerReference w:type="default" r:id="rId9"/>
          <w:type w:val="continuous"/>
          <w:pgSz w:w="11906" w:h="16838" w:code="9"/>
          <w:pgMar w:top="1417" w:right="1417" w:bottom="1417" w:left="1417" w:header="708" w:footer="708" w:gutter="0"/>
          <w:cols w:space="708"/>
          <w:docGrid w:linePitch="360"/>
        </w:sectPr>
      </w:pPr>
    </w:p>
    <w:p w14:paraId="24ED402A" w14:textId="24B9CF85" w:rsidR="00592A6B" w:rsidRDefault="00592A6B">
      <w:pPr>
        <w:spacing w:after="0" w:line="276" w:lineRule="auto"/>
        <w:ind w:left="-284"/>
        <w:jc w:val="both"/>
        <w:rPr>
          <w:rFonts w:ascii="Times New Roman" w:hAnsi="Times New Roman" w:cs="Times New Roman"/>
          <w:sz w:val="24"/>
        </w:rPr>
      </w:pPr>
    </w:p>
    <w:sectPr w:rsidR="00592A6B">
      <w:type w:val="continuous"/>
      <w:pgSz w:w="11906" w:h="16838" w:code="9"/>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F0D39" w14:textId="77777777" w:rsidR="0084537D" w:rsidRDefault="0084537D">
      <w:pPr>
        <w:spacing w:after="0" w:line="240" w:lineRule="auto"/>
      </w:pPr>
      <w:r>
        <w:separator/>
      </w:r>
    </w:p>
  </w:endnote>
  <w:endnote w:type="continuationSeparator" w:id="0">
    <w:p w14:paraId="6C83D007" w14:textId="77777777" w:rsidR="0084537D" w:rsidRDefault="00845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6"/>
      </w:rPr>
      <w:id w:val="33936182"/>
      <w:docPartObj>
        <w:docPartGallery w:val="Page Numbers (Bottom of Page)"/>
        <w:docPartUnique/>
      </w:docPartObj>
    </w:sdtPr>
    <w:sdtEndPr/>
    <w:sdtContent>
      <w:sdt>
        <w:sdtPr>
          <w:rPr>
            <w:rFonts w:ascii="Times New Roman" w:hAnsi="Times New Roman" w:cs="Times New Roman"/>
            <w:sz w:val="16"/>
          </w:rPr>
          <w:id w:val="-87235638"/>
          <w:docPartObj>
            <w:docPartGallery w:val="Page Numbers (Bottom of Page)"/>
            <w:docPartUnique/>
          </w:docPartObj>
        </w:sdtPr>
        <w:sdtEndPr/>
        <w:sdtContent>
          <w:sdt>
            <w:sdtPr>
              <w:rPr>
                <w:rFonts w:ascii="Times New Roman" w:hAnsi="Times New Roman" w:cs="Times New Roman"/>
                <w:sz w:val="16"/>
              </w:rPr>
              <w:id w:val="1222328215"/>
              <w:docPartObj>
                <w:docPartGallery w:val="Page Numbers (Bottom of Page)"/>
                <w:docPartUnique/>
              </w:docPartObj>
            </w:sdtPr>
            <w:sdtEndPr/>
            <w:sdtContent>
              <w:p w14:paraId="1BF4C0B8" w14:textId="77777777" w:rsidR="00592A6B" w:rsidRDefault="00592A6B">
                <w:pPr>
                  <w:pStyle w:val="Footer"/>
                  <w:jc w:val="center"/>
                </w:pPr>
              </w:p>
              <w:tbl>
                <w:tblPr>
                  <w:tblStyle w:val="TableGrid"/>
                  <w:tblW w:w="8930" w:type="dxa"/>
                  <w:tblInd w:w="279" w:type="dxa"/>
                  <w:tblLayout w:type="fixed"/>
                  <w:tblLook w:val="04A0" w:firstRow="1" w:lastRow="0" w:firstColumn="1" w:lastColumn="0" w:noHBand="0" w:noVBand="1"/>
                </w:tblPr>
                <w:tblGrid>
                  <w:gridCol w:w="2126"/>
                  <w:gridCol w:w="2109"/>
                  <w:gridCol w:w="1714"/>
                  <w:gridCol w:w="1422"/>
                  <w:gridCol w:w="1559"/>
                </w:tblGrid>
                <w:tr w:rsidR="00592A6B" w14:paraId="2B58B49B" w14:textId="77777777">
                  <w:trPr>
                    <w:trHeight w:val="416"/>
                  </w:trPr>
                  <w:tc>
                    <w:tcPr>
                      <w:tcW w:w="2126" w:type="dxa"/>
                    </w:tcPr>
                    <w:p w14:paraId="17921E99" w14:textId="77777777" w:rsidR="00592A6B" w:rsidRDefault="0084537D">
                      <w:pPr>
                        <w:pStyle w:val="P68B1DB1-AltBilgi6"/>
                        <w:spacing w:line="240" w:lineRule="atLeast"/>
                      </w:pPr>
                      <w:r>
                        <w:t>Doc code: YÖN.REK.15</w:t>
                      </w:r>
                    </w:p>
                  </w:tc>
                  <w:tc>
                    <w:tcPr>
                      <w:tcW w:w="2109" w:type="dxa"/>
                    </w:tcPr>
                    <w:p w14:paraId="5BAC9F8F" w14:textId="77777777" w:rsidR="00592A6B" w:rsidRDefault="0084537D">
                      <w:pPr>
                        <w:pStyle w:val="P68B1DB1-AltBilgi6"/>
                        <w:spacing w:line="240" w:lineRule="atLeast"/>
                      </w:pPr>
                      <w:r>
                        <w:t>RELEASE DATE: 03.12.2019</w:t>
                      </w:r>
                    </w:p>
                  </w:tc>
                  <w:tc>
                    <w:tcPr>
                      <w:tcW w:w="1714" w:type="dxa"/>
                    </w:tcPr>
                    <w:p w14:paraId="087211D6" w14:textId="7E308CE4" w:rsidR="00592A6B" w:rsidRDefault="0084537D">
                      <w:pPr>
                        <w:pStyle w:val="P68B1DB1-AltBilgi6"/>
                        <w:spacing w:line="240" w:lineRule="atLeast"/>
                      </w:pPr>
                      <w:r>
                        <w:t xml:space="preserve">REV. DATE: </w:t>
                      </w:r>
                      <w:r w:rsidR="009A25AC" w:rsidRPr="00B71EDD">
                        <w:rPr>
                          <w:szCs w:val="16"/>
                        </w:rPr>
                        <w:t>03.09.2026</w:t>
                      </w:r>
                    </w:p>
                  </w:tc>
                  <w:tc>
                    <w:tcPr>
                      <w:tcW w:w="1422" w:type="dxa"/>
                    </w:tcPr>
                    <w:p w14:paraId="1B22ECE7" w14:textId="692F0977" w:rsidR="00592A6B" w:rsidRDefault="0084537D">
                      <w:pPr>
                        <w:pStyle w:val="P68B1DB1-AltBilgi6"/>
                        <w:spacing w:line="240" w:lineRule="atLeast"/>
                        <w:jc w:val="center"/>
                      </w:pPr>
                      <w:r>
                        <w:t xml:space="preserve">REV. NO: </w:t>
                      </w:r>
                      <w:r w:rsidR="009A25AC" w:rsidRPr="00BD67EB">
                        <w:rPr>
                          <w:szCs w:val="16"/>
                        </w:rPr>
                        <w:t>0</w:t>
                      </w:r>
                      <w:r w:rsidR="009A25AC">
                        <w:rPr>
                          <w:szCs w:val="16"/>
                        </w:rPr>
                        <w:t>7</w:t>
                      </w:r>
                    </w:p>
                  </w:tc>
                  <w:tc>
                    <w:tcPr>
                      <w:tcW w:w="1559" w:type="dxa"/>
                    </w:tcPr>
                    <w:p w14:paraId="25E70933" w14:textId="77777777" w:rsidR="00592A6B" w:rsidRDefault="0084537D">
                      <w:pPr>
                        <w:pStyle w:val="P68B1DB1-AltBilgi6"/>
                        <w:spacing w:line="240" w:lineRule="atLeast"/>
                        <w:jc w:val="center"/>
                      </w:pPr>
                      <w:r>
                        <w:t>INTERNAL ONLY</w:t>
                      </w:r>
                    </w:p>
                  </w:tc>
                </w:tr>
              </w:tbl>
              <w:p w14:paraId="74A96685" w14:textId="5C5F8B0C" w:rsidR="00592A6B" w:rsidRDefault="0084537D">
                <w:pPr>
                  <w:pStyle w:val="P68B1DB1-AltBilgi6"/>
                  <w:jc w:val="center"/>
                </w:pPr>
                <w:r>
                  <w:t xml:space="preserve">The printed but unsigned version of this document is considered an "uncontrolled copy". Page </w:t>
                </w:r>
                <w:r>
                  <w:fldChar w:fldCharType="begin"/>
                </w:r>
                <w:r>
                  <w:instrText>PAGE  \* Arabic  \* MERGEFORMAT</w:instrText>
                </w:r>
                <w:r>
                  <w:fldChar w:fldCharType="separate"/>
                </w:r>
                <w:r>
                  <w:t>1</w:t>
                </w:r>
                <w:r>
                  <w:fldChar w:fldCharType="end"/>
                </w:r>
                <w:r>
                  <w:t xml:space="preserve"> / </w:t>
                </w:r>
                <w:fldSimple w:instr="NUMPAGES  \* Arabic  \* MERGEFORMAT">
                  <w:r w:rsidR="00592A6B">
                    <w:t>7</w:t>
                  </w:r>
                </w:fldSimple>
              </w:p>
            </w:sdtContent>
          </w:sdt>
        </w:sdtContent>
      </w:sdt>
    </w:sdtContent>
  </w:sdt>
  <w:p w14:paraId="31B214F4" w14:textId="77777777" w:rsidR="00592A6B" w:rsidRDefault="00592A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70CCD" w14:textId="77777777" w:rsidR="0084537D" w:rsidRDefault="0084537D">
      <w:pPr>
        <w:spacing w:after="0" w:line="240" w:lineRule="auto"/>
      </w:pPr>
      <w:r>
        <w:separator/>
      </w:r>
    </w:p>
  </w:footnote>
  <w:footnote w:type="continuationSeparator" w:id="0">
    <w:p w14:paraId="2CD0A723" w14:textId="77777777" w:rsidR="0084537D" w:rsidRDefault="008453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F992D" w14:textId="77777777" w:rsidR="00592A6B" w:rsidRDefault="00592A6B">
    <w:pPr>
      <w:pStyle w:val="Header"/>
    </w:pPr>
  </w:p>
  <w:p w14:paraId="6C354CDE" w14:textId="77777777" w:rsidR="00592A6B" w:rsidRDefault="00592A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362"/>
    <w:multiLevelType w:val="hybridMultilevel"/>
    <w:tmpl w:val="2132C040"/>
    <w:lvl w:ilvl="0" w:tplc="041F0017">
      <w:start w:val="1"/>
      <w:numFmt w:val="lowerLetter"/>
      <w:lvlText w:val="%1)"/>
      <w:lvlJc w:val="left"/>
      <w:pPr>
        <w:ind w:left="720" w:hanging="360"/>
      </w:pPr>
      <w:rPr>
        <w:rFonts w:hint="default"/>
        <w:b w:val="0"/>
        <w:i w:val="0"/>
        <w:strike w:val="0"/>
        <w:dstrike w:val="0"/>
        <w:color w:val="000000"/>
        <w:sz w:val="24"/>
        <w:szCs w:val="24"/>
        <w:u w:val="none" w:color="000000"/>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1187363"/>
    <w:multiLevelType w:val="hybridMultilevel"/>
    <w:tmpl w:val="5BB48C8C"/>
    <w:lvl w:ilvl="0" w:tplc="041F0017">
      <w:start w:val="1"/>
      <w:numFmt w:val="lowerLetter"/>
      <w:lvlText w:val="%1)"/>
      <w:lvlJc w:val="left"/>
      <w:pPr>
        <w:ind w:left="1486" w:hanging="360"/>
      </w:pPr>
    </w:lvl>
    <w:lvl w:ilvl="1" w:tplc="041F0019" w:tentative="1">
      <w:start w:val="1"/>
      <w:numFmt w:val="lowerLetter"/>
      <w:lvlText w:val="%2."/>
      <w:lvlJc w:val="left"/>
      <w:pPr>
        <w:ind w:left="2206" w:hanging="360"/>
      </w:pPr>
    </w:lvl>
    <w:lvl w:ilvl="2" w:tplc="041F001B" w:tentative="1">
      <w:start w:val="1"/>
      <w:numFmt w:val="lowerRoman"/>
      <w:lvlText w:val="%3."/>
      <w:lvlJc w:val="right"/>
      <w:pPr>
        <w:ind w:left="2926" w:hanging="180"/>
      </w:pPr>
    </w:lvl>
    <w:lvl w:ilvl="3" w:tplc="041F000F" w:tentative="1">
      <w:start w:val="1"/>
      <w:numFmt w:val="decimal"/>
      <w:lvlText w:val="%4."/>
      <w:lvlJc w:val="left"/>
      <w:pPr>
        <w:ind w:left="3646" w:hanging="360"/>
      </w:pPr>
    </w:lvl>
    <w:lvl w:ilvl="4" w:tplc="041F0019" w:tentative="1">
      <w:start w:val="1"/>
      <w:numFmt w:val="lowerLetter"/>
      <w:lvlText w:val="%5."/>
      <w:lvlJc w:val="left"/>
      <w:pPr>
        <w:ind w:left="4366" w:hanging="360"/>
      </w:pPr>
    </w:lvl>
    <w:lvl w:ilvl="5" w:tplc="041F001B" w:tentative="1">
      <w:start w:val="1"/>
      <w:numFmt w:val="lowerRoman"/>
      <w:lvlText w:val="%6."/>
      <w:lvlJc w:val="right"/>
      <w:pPr>
        <w:ind w:left="5086" w:hanging="180"/>
      </w:pPr>
    </w:lvl>
    <w:lvl w:ilvl="6" w:tplc="041F000F" w:tentative="1">
      <w:start w:val="1"/>
      <w:numFmt w:val="decimal"/>
      <w:lvlText w:val="%7."/>
      <w:lvlJc w:val="left"/>
      <w:pPr>
        <w:ind w:left="5806" w:hanging="360"/>
      </w:pPr>
    </w:lvl>
    <w:lvl w:ilvl="7" w:tplc="041F0019" w:tentative="1">
      <w:start w:val="1"/>
      <w:numFmt w:val="lowerLetter"/>
      <w:lvlText w:val="%8."/>
      <w:lvlJc w:val="left"/>
      <w:pPr>
        <w:ind w:left="6526" w:hanging="360"/>
      </w:pPr>
    </w:lvl>
    <w:lvl w:ilvl="8" w:tplc="041F001B" w:tentative="1">
      <w:start w:val="1"/>
      <w:numFmt w:val="lowerRoman"/>
      <w:lvlText w:val="%9."/>
      <w:lvlJc w:val="right"/>
      <w:pPr>
        <w:ind w:left="7246" w:hanging="180"/>
      </w:pPr>
    </w:lvl>
  </w:abstractNum>
  <w:abstractNum w:abstractNumId="2" w15:restartNumberingAfterBreak="0">
    <w:nsid w:val="12B43532"/>
    <w:multiLevelType w:val="hybridMultilevel"/>
    <w:tmpl w:val="068C6294"/>
    <w:lvl w:ilvl="0" w:tplc="041F0017">
      <w:start w:val="1"/>
      <w:numFmt w:val="lowerLetter"/>
      <w:lvlText w:val="%1)"/>
      <w:lvlJc w:val="left"/>
      <w:pPr>
        <w:ind w:left="720" w:hanging="360"/>
      </w:pPr>
      <w:rPr>
        <w:rFonts w:hint="default"/>
        <w:b w:val="0"/>
        <w:i w:val="0"/>
        <w:strike w:val="0"/>
        <w:dstrike w:val="0"/>
        <w:color w:val="000000"/>
        <w:sz w:val="24"/>
        <w:szCs w:val="24"/>
        <w:u w:val="none" w:color="000000"/>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37E6A4D"/>
    <w:multiLevelType w:val="hybridMultilevel"/>
    <w:tmpl w:val="A4BA104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836E6D"/>
    <w:multiLevelType w:val="hybridMultilevel"/>
    <w:tmpl w:val="293890C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6254CB"/>
    <w:multiLevelType w:val="hybridMultilevel"/>
    <w:tmpl w:val="4F5E1B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7B667A"/>
    <w:multiLevelType w:val="hybridMultilevel"/>
    <w:tmpl w:val="4DDA0F3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34484D"/>
    <w:multiLevelType w:val="hybridMultilevel"/>
    <w:tmpl w:val="CD3052A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3800E1"/>
    <w:multiLevelType w:val="hybridMultilevel"/>
    <w:tmpl w:val="C990165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D2862B9"/>
    <w:multiLevelType w:val="hybridMultilevel"/>
    <w:tmpl w:val="18ACEBB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4E49BD"/>
    <w:multiLevelType w:val="hybridMultilevel"/>
    <w:tmpl w:val="84981F1A"/>
    <w:lvl w:ilvl="0" w:tplc="2D744A80">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79E87978"/>
    <w:multiLevelType w:val="hybridMultilevel"/>
    <w:tmpl w:val="747640F2"/>
    <w:lvl w:ilvl="0" w:tplc="E7065340">
      <w:start w:val="1"/>
      <mc:AlternateContent>
        <mc:Choice Requires="w14">
          <w:numFmt w:val="custom" w:format="a, ç, ĝ, ..."/>
        </mc:Choice>
        <mc:Fallback>
          <w:numFmt w:val="decimal"/>
        </mc:Fallback>
      </mc:AlternateContent>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327559491">
    <w:abstractNumId w:val="7"/>
  </w:num>
  <w:num w:numId="2" w16cid:durableId="963392954">
    <w:abstractNumId w:val="5"/>
  </w:num>
  <w:num w:numId="3" w16cid:durableId="708720917">
    <w:abstractNumId w:val="8"/>
  </w:num>
  <w:num w:numId="4" w16cid:durableId="333262799">
    <w:abstractNumId w:val="9"/>
  </w:num>
  <w:num w:numId="5" w16cid:durableId="315183864">
    <w:abstractNumId w:val="6"/>
  </w:num>
  <w:num w:numId="6" w16cid:durableId="1481389809">
    <w:abstractNumId w:val="3"/>
  </w:num>
  <w:num w:numId="7" w16cid:durableId="1447772996">
    <w:abstractNumId w:val="4"/>
  </w:num>
  <w:num w:numId="8" w16cid:durableId="1968050738">
    <w:abstractNumId w:val="1"/>
  </w:num>
  <w:num w:numId="9" w16cid:durableId="1321230365">
    <w:abstractNumId w:val="0"/>
  </w:num>
  <w:num w:numId="10" w16cid:durableId="67314967">
    <w:abstractNumId w:val="10"/>
  </w:num>
  <w:num w:numId="11" w16cid:durableId="947740434">
    <w:abstractNumId w:val="11"/>
  </w:num>
  <w:num w:numId="12" w16cid:durableId="10309520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9E6"/>
    <w:rsid w:val="00000D44"/>
    <w:rsid w:val="00007EF2"/>
    <w:rsid w:val="00032180"/>
    <w:rsid w:val="00033F7B"/>
    <w:rsid w:val="00046763"/>
    <w:rsid w:val="00057F04"/>
    <w:rsid w:val="00062684"/>
    <w:rsid w:val="00067E29"/>
    <w:rsid w:val="0007123B"/>
    <w:rsid w:val="00075649"/>
    <w:rsid w:val="00091680"/>
    <w:rsid w:val="000A17B8"/>
    <w:rsid w:val="000B0084"/>
    <w:rsid w:val="000C0DDE"/>
    <w:rsid w:val="000C1CD7"/>
    <w:rsid w:val="000C2C39"/>
    <w:rsid w:val="000D6432"/>
    <w:rsid w:val="000E1DB5"/>
    <w:rsid w:val="000F4009"/>
    <w:rsid w:val="001072F5"/>
    <w:rsid w:val="00110730"/>
    <w:rsid w:val="001141FC"/>
    <w:rsid w:val="0011464B"/>
    <w:rsid w:val="00121EEE"/>
    <w:rsid w:val="001315D5"/>
    <w:rsid w:val="00141400"/>
    <w:rsid w:val="001465F1"/>
    <w:rsid w:val="00146E68"/>
    <w:rsid w:val="00151360"/>
    <w:rsid w:val="00164AE7"/>
    <w:rsid w:val="001730C8"/>
    <w:rsid w:val="00173293"/>
    <w:rsid w:val="00173DBF"/>
    <w:rsid w:val="00177B44"/>
    <w:rsid w:val="00183171"/>
    <w:rsid w:val="0019512F"/>
    <w:rsid w:val="00195B9F"/>
    <w:rsid w:val="001A0132"/>
    <w:rsid w:val="001A345A"/>
    <w:rsid w:val="001B065E"/>
    <w:rsid w:val="001B58D5"/>
    <w:rsid w:val="001B58F9"/>
    <w:rsid w:val="001C1D18"/>
    <w:rsid w:val="001D1784"/>
    <w:rsid w:val="001D6307"/>
    <w:rsid w:val="001F0587"/>
    <w:rsid w:val="001F1663"/>
    <w:rsid w:val="001F316E"/>
    <w:rsid w:val="001F5397"/>
    <w:rsid w:val="001F68A4"/>
    <w:rsid w:val="002018FC"/>
    <w:rsid w:val="0022058F"/>
    <w:rsid w:val="00222866"/>
    <w:rsid w:val="00226ED7"/>
    <w:rsid w:val="00231855"/>
    <w:rsid w:val="0023441D"/>
    <w:rsid w:val="002344EA"/>
    <w:rsid w:val="00237553"/>
    <w:rsid w:val="0023767F"/>
    <w:rsid w:val="0024226B"/>
    <w:rsid w:val="002468D9"/>
    <w:rsid w:val="0025242E"/>
    <w:rsid w:val="00254751"/>
    <w:rsid w:val="002633C5"/>
    <w:rsid w:val="00264B62"/>
    <w:rsid w:val="002729D6"/>
    <w:rsid w:val="002759B6"/>
    <w:rsid w:val="00295D96"/>
    <w:rsid w:val="002A0A95"/>
    <w:rsid w:val="002A268B"/>
    <w:rsid w:val="002A36FC"/>
    <w:rsid w:val="002A4B38"/>
    <w:rsid w:val="002B6480"/>
    <w:rsid w:val="002C5858"/>
    <w:rsid w:val="002D2E4E"/>
    <w:rsid w:val="002E34E0"/>
    <w:rsid w:val="002E3B92"/>
    <w:rsid w:val="002F2AF2"/>
    <w:rsid w:val="0031065B"/>
    <w:rsid w:val="003111D9"/>
    <w:rsid w:val="00315621"/>
    <w:rsid w:val="00320A29"/>
    <w:rsid w:val="00324164"/>
    <w:rsid w:val="00330204"/>
    <w:rsid w:val="003460BB"/>
    <w:rsid w:val="0034722F"/>
    <w:rsid w:val="00352968"/>
    <w:rsid w:val="003543FC"/>
    <w:rsid w:val="00357E6B"/>
    <w:rsid w:val="00360446"/>
    <w:rsid w:val="003614D0"/>
    <w:rsid w:val="00364508"/>
    <w:rsid w:val="00365B2F"/>
    <w:rsid w:val="00366029"/>
    <w:rsid w:val="003746DA"/>
    <w:rsid w:val="00374E83"/>
    <w:rsid w:val="0038002D"/>
    <w:rsid w:val="00381A04"/>
    <w:rsid w:val="0039114E"/>
    <w:rsid w:val="003971A3"/>
    <w:rsid w:val="003A0DC5"/>
    <w:rsid w:val="003A7BFF"/>
    <w:rsid w:val="003B0415"/>
    <w:rsid w:val="003B0B04"/>
    <w:rsid w:val="003B135E"/>
    <w:rsid w:val="003B6607"/>
    <w:rsid w:val="003C51AB"/>
    <w:rsid w:val="0040101B"/>
    <w:rsid w:val="00404254"/>
    <w:rsid w:val="0040548B"/>
    <w:rsid w:val="00414845"/>
    <w:rsid w:val="004345FD"/>
    <w:rsid w:val="004522A0"/>
    <w:rsid w:val="00454E87"/>
    <w:rsid w:val="004654AB"/>
    <w:rsid w:val="0047234F"/>
    <w:rsid w:val="0047366E"/>
    <w:rsid w:val="00477ADB"/>
    <w:rsid w:val="004B37C5"/>
    <w:rsid w:val="004B78D4"/>
    <w:rsid w:val="004C2CFD"/>
    <w:rsid w:val="004C4075"/>
    <w:rsid w:val="004E15FC"/>
    <w:rsid w:val="004E7583"/>
    <w:rsid w:val="004F3EBD"/>
    <w:rsid w:val="004F4DF0"/>
    <w:rsid w:val="004F6FC3"/>
    <w:rsid w:val="0051008C"/>
    <w:rsid w:val="0051338D"/>
    <w:rsid w:val="0051596F"/>
    <w:rsid w:val="00517042"/>
    <w:rsid w:val="005221EF"/>
    <w:rsid w:val="005233C6"/>
    <w:rsid w:val="005318B9"/>
    <w:rsid w:val="00531ECD"/>
    <w:rsid w:val="005359AC"/>
    <w:rsid w:val="0053745E"/>
    <w:rsid w:val="005424FE"/>
    <w:rsid w:val="005436F5"/>
    <w:rsid w:val="00553508"/>
    <w:rsid w:val="00563000"/>
    <w:rsid w:val="0056385D"/>
    <w:rsid w:val="00575D41"/>
    <w:rsid w:val="00592A6B"/>
    <w:rsid w:val="005A01C6"/>
    <w:rsid w:val="005A2054"/>
    <w:rsid w:val="005A4253"/>
    <w:rsid w:val="005B72D7"/>
    <w:rsid w:val="005C0F8A"/>
    <w:rsid w:val="005D1B4D"/>
    <w:rsid w:val="005E089E"/>
    <w:rsid w:val="005E0CD9"/>
    <w:rsid w:val="005E1FD4"/>
    <w:rsid w:val="005E5DD2"/>
    <w:rsid w:val="005E6430"/>
    <w:rsid w:val="005F2DD2"/>
    <w:rsid w:val="005F51AF"/>
    <w:rsid w:val="005F5BCF"/>
    <w:rsid w:val="00600CE6"/>
    <w:rsid w:val="0061203D"/>
    <w:rsid w:val="00616D3B"/>
    <w:rsid w:val="006173FF"/>
    <w:rsid w:val="00623ADE"/>
    <w:rsid w:val="0062577C"/>
    <w:rsid w:val="0063074E"/>
    <w:rsid w:val="0063550C"/>
    <w:rsid w:val="00645B4C"/>
    <w:rsid w:val="00656639"/>
    <w:rsid w:val="006723F7"/>
    <w:rsid w:val="00674627"/>
    <w:rsid w:val="006764E2"/>
    <w:rsid w:val="0069010E"/>
    <w:rsid w:val="006A4AF2"/>
    <w:rsid w:val="006A7694"/>
    <w:rsid w:val="006B05B4"/>
    <w:rsid w:val="006B2456"/>
    <w:rsid w:val="006B35E9"/>
    <w:rsid w:val="006C5F11"/>
    <w:rsid w:val="006D01CA"/>
    <w:rsid w:val="006D56B0"/>
    <w:rsid w:val="006E765B"/>
    <w:rsid w:val="006F1D68"/>
    <w:rsid w:val="007202AB"/>
    <w:rsid w:val="0072455B"/>
    <w:rsid w:val="00731BDF"/>
    <w:rsid w:val="00733CB0"/>
    <w:rsid w:val="00741781"/>
    <w:rsid w:val="00752E66"/>
    <w:rsid w:val="00754CEC"/>
    <w:rsid w:val="00760755"/>
    <w:rsid w:val="00760C12"/>
    <w:rsid w:val="00763C1D"/>
    <w:rsid w:val="00772CF5"/>
    <w:rsid w:val="007731DB"/>
    <w:rsid w:val="007734FA"/>
    <w:rsid w:val="00792464"/>
    <w:rsid w:val="00793ACA"/>
    <w:rsid w:val="00796627"/>
    <w:rsid w:val="007970FA"/>
    <w:rsid w:val="007A1AE7"/>
    <w:rsid w:val="007B57C6"/>
    <w:rsid w:val="007C193C"/>
    <w:rsid w:val="007C2EE9"/>
    <w:rsid w:val="007D02B6"/>
    <w:rsid w:val="007D5CD0"/>
    <w:rsid w:val="007E096D"/>
    <w:rsid w:val="007E597E"/>
    <w:rsid w:val="007F04C4"/>
    <w:rsid w:val="007F207D"/>
    <w:rsid w:val="00804283"/>
    <w:rsid w:val="00826C24"/>
    <w:rsid w:val="00835BE7"/>
    <w:rsid w:val="0084537D"/>
    <w:rsid w:val="008467DC"/>
    <w:rsid w:val="0084692C"/>
    <w:rsid w:val="00851870"/>
    <w:rsid w:val="00852F7E"/>
    <w:rsid w:val="008669D0"/>
    <w:rsid w:val="00892910"/>
    <w:rsid w:val="008A0A5F"/>
    <w:rsid w:val="008B4FA7"/>
    <w:rsid w:val="008C6039"/>
    <w:rsid w:val="008E54E1"/>
    <w:rsid w:val="00902440"/>
    <w:rsid w:val="009047A8"/>
    <w:rsid w:val="0090789E"/>
    <w:rsid w:val="00917D52"/>
    <w:rsid w:val="00921E43"/>
    <w:rsid w:val="00924457"/>
    <w:rsid w:val="009320C1"/>
    <w:rsid w:val="0094411C"/>
    <w:rsid w:val="00945F34"/>
    <w:rsid w:val="00946E52"/>
    <w:rsid w:val="00950729"/>
    <w:rsid w:val="009633EA"/>
    <w:rsid w:val="009708A9"/>
    <w:rsid w:val="00973794"/>
    <w:rsid w:val="00974081"/>
    <w:rsid w:val="00975796"/>
    <w:rsid w:val="00976BD1"/>
    <w:rsid w:val="00977724"/>
    <w:rsid w:val="00982401"/>
    <w:rsid w:val="009902E0"/>
    <w:rsid w:val="009907B4"/>
    <w:rsid w:val="009928EC"/>
    <w:rsid w:val="009A20F6"/>
    <w:rsid w:val="009A25AC"/>
    <w:rsid w:val="009A318C"/>
    <w:rsid w:val="009B1708"/>
    <w:rsid w:val="009B1716"/>
    <w:rsid w:val="009B345E"/>
    <w:rsid w:val="009B399C"/>
    <w:rsid w:val="009B6445"/>
    <w:rsid w:val="009D17D2"/>
    <w:rsid w:val="009D19A2"/>
    <w:rsid w:val="009D1FEC"/>
    <w:rsid w:val="009D306E"/>
    <w:rsid w:val="009D3236"/>
    <w:rsid w:val="009D664C"/>
    <w:rsid w:val="009E1842"/>
    <w:rsid w:val="009E2006"/>
    <w:rsid w:val="009E70B3"/>
    <w:rsid w:val="009E7509"/>
    <w:rsid w:val="00A0450B"/>
    <w:rsid w:val="00A059B7"/>
    <w:rsid w:val="00A2781A"/>
    <w:rsid w:val="00A27F7B"/>
    <w:rsid w:val="00A30990"/>
    <w:rsid w:val="00A37C74"/>
    <w:rsid w:val="00A556A6"/>
    <w:rsid w:val="00A70EDF"/>
    <w:rsid w:val="00A769E6"/>
    <w:rsid w:val="00A84B3A"/>
    <w:rsid w:val="00A87E82"/>
    <w:rsid w:val="00AB3901"/>
    <w:rsid w:val="00AB4F3C"/>
    <w:rsid w:val="00AC0B23"/>
    <w:rsid w:val="00AC75F6"/>
    <w:rsid w:val="00AD0E57"/>
    <w:rsid w:val="00AE3519"/>
    <w:rsid w:val="00AF0485"/>
    <w:rsid w:val="00AF67C7"/>
    <w:rsid w:val="00B13B23"/>
    <w:rsid w:val="00B165EA"/>
    <w:rsid w:val="00B17564"/>
    <w:rsid w:val="00B23739"/>
    <w:rsid w:val="00B2411F"/>
    <w:rsid w:val="00B46B25"/>
    <w:rsid w:val="00B522E5"/>
    <w:rsid w:val="00B53349"/>
    <w:rsid w:val="00B65E1C"/>
    <w:rsid w:val="00B71A93"/>
    <w:rsid w:val="00B7713A"/>
    <w:rsid w:val="00B772FD"/>
    <w:rsid w:val="00B84F25"/>
    <w:rsid w:val="00B85C24"/>
    <w:rsid w:val="00B86B26"/>
    <w:rsid w:val="00B96BEC"/>
    <w:rsid w:val="00BB066C"/>
    <w:rsid w:val="00BB32FB"/>
    <w:rsid w:val="00BB35E4"/>
    <w:rsid w:val="00BB7FF0"/>
    <w:rsid w:val="00BC5516"/>
    <w:rsid w:val="00BD0208"/>
    <w:rsid w:val="00BD2CAC"/>
    <w:rsid w:val="00BD31CF"/>
    <w:rsid w:val="00BD43EE"/>
    <w:rsid w:val="00BD4879"/>
    <w:rsid w:val="00BD514E"/>
    <w:rsid w:val="00BD65EA"/>
    <w:rsid w:val="00BD7AA7"/>
    <w:rsid w:val="00BF40C4"/>
    <w:rsid w:val="00BF68E8"/>
    <w:rsid w:val="00C00223"/>
    <w:rsid w:val="00C0211D"/>
    <w:rsid w:val="00C033DF"/>
    <w:rsid w:val="00C07CB4"/>
    <w:rsid w:val="00C11FAF"/>
    <w:rsid w:val="00C123E7"/>
    <w:rsid w:val="00C14B14"/>
    <w:rsid w:val="00C15FBD"/>
    <w:rsid w:val="00C16ED8"/>
    <w:rsid w:val="00C31321"/>
    <w:rsid w:val="00C32F99"/>
    <w:rsid w:val="00C4020A"/>
    <w:rsid w:val="00C41A36"/>
    <w:rsid w:val="00C41AC4"/>
    <w:rsid w:val="00C54B98"/>
    <w:rsid w:val="00C611D1"/>
    <w:rsid w:val="00C61B2A"/>
    <w:rsid w:val="00C65A59"/>
    <w:rsid w:val="00C65D14"/>
    <w:rsid w:val="00C719BC"/>
    <w:rsid w:val="00C74420"/>
    <w:rsid w:val="00C82B3D"/>
    <w:rsid w:val="00C879B4"/>
    <w:rsid w:val="00C967A7"/>
    <w:rsid w:val="00C97CAE"/>
    <w:rsid w:val="00CA1626"/>
    <w:rsid w:val="00CA54EB"/>
    <w:rsid w:val="00CB2D5C"/>
    <w:rsid w:val="00CB4A00"/>
    <w:rsid w:val="00CC1497"/>
    <w:rsid w:val="00CF1EFC"/>
    <w:rsid w:val="00CF7261"/>
    <w:rsid w:val="00D142B1"/>
    <w:rsid w:val="00D14842"/>
    <w:rsid w:val="00D21F2E"/>
    <w:rsid w:val="00D3237D"/>
    <w:rsid w:val="00D57EE9"/>
    <w:rsid w:val="00D63B35"/>
    <w:rsid w:val="00D70D27"/>
    <w:rsid w:val="00D7250E"/>
    <w:rsid w:val="00D752B4"/>
    <w:rsid w:val="00D83C5F"/>
    <w:rsid w:val="00D86850"/>
    <w:rsid w:val="00D86DBB"/>
    <w:rsid w:val="00D919D0"/>
    <w:rsid w:val="00D93141"/>
    <w:rsid w:val="00D935E4"/>
    <w:rsid w:val="00DA3A93"/>
    <w:rsid w:val="00DA548A"/>
    <w:rsid w:val="00DB0D0B"/>
    <w:rsid w:val="00DB0FBA"/>
    <w:rsid w:val="00DC375F"/>
    <w:rsid w:val="00DC5952"/>
    <w:rsid w:val="00DD3520"/>
    <w:rsid w:val="00DD7E9A"/>
    <w:rsid w:val="00DE19E3"/>
    <w:rsid w:val="00DE55C2"/>
    <w:rsid w:val="00DF320F"/>
    <w:rsid w:val="00E00D1E"/>
    <w:rsid w:val="00E02525"/>
    <w:rsid w:val="00E06D25"/>
    <w:rsid w:val="00E118AF"/>
    <w:rsid w:val="00E14EE5"/>
    <w:rsid w:val="00E246E5"/>
    <w:rsid w:val="00E32DF1"/>
    <w:rsid w:val="00E43A8A"/>
    <w:rsid w:val="00E5751A"/>
    <w:rsid w:val="00E638E8"/>
    <w:rsid w:val="00E667A4"/>
    <w:rsid w:val="00E70ACE"/>
    <w:rsid w:val="00E77E4A"/>
    <w:rsid w:val="00E82667"/>
    <w:rsid w:val="00E93EF2"/>
    <w:rsid w:val="00E94F7F"/>
    <w:rsid w:val="00E96FEB"/>
    <w:rsid w:val="00EA4BA4"/>
    <w:rsid w:val="00EA752C"/>
    <w:rsid w:val="00EA7F55"/>
    <w:rsid w:val="00EB0F8A"/>
    <w:rsid w:val="00EB55AB"/>
    <w:rsid w:val="00EC5637"/>
    <w:rsid w:val="00ED1EF7"/>
    <w:rsid w:val="00ED7560"/>
    <w:rsid w:val="00EE1104"/>
    <w:rsid w:val="00EE5639"/>
    <w:rsid w:val="00EF2119"/>
    <w:rsid w:val="00F00B4C"/>
    <w:rsid w:val="00F05BC7"/>
    <w:rsid w:val="00F1487D"/>
    <w:rsid w:val="00F20A1A"/>
    <w:rsid w:val="00F263C5"/>
    <w:rsid w:val="00F268F6"/>
    <w:rsid w:val="00F35131"/>
    <w:rsid w:val="00F42D61"/>
    <w:rsid w:val="00F51074"/>
    <w:rsid w:val="00F652A7"/>
    <w:rsid w:val="00F8174E"/>
    <w:rsid w:val="00F927B4"/>
    <w:rsid w:val="00F950EC"/>
    <w:rsid w:val="00FA2E20"/>
    <w:rsid w:val="00FA305D"/>
    <w:rsid w:val="00FA6211"/>
    <w:rsid w:val="00FC2811"/>
    <w:rsid w:val="00FC6760"/>
    <w:rsid w:val="00FC7B6F"/>
    <w:rsid w:val="00FD617D"/>
    <w:rsid w:val="00FE146E"/>
    <w:rsid w:val="00FF36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311F4"/>
  <w15:chartTrackingRefBased/>
  <w15:docId w15:val="{4AD4CFBC-02E9-4B83-81F5-0FE0538FB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7250E"/>
    <w:pPr>
      <w:spacing w:after="0" w:line="240" w:lineRule="auto"/>
    </w:pPr>
    <w:rPr>
      <w:rFonts w:ascii="Segoe UI" w:hAnsi="Segoe UI" w:cs="Segoe UI"/>
      <w:sz w:val="18"/>
    </w:rPr>
  </w:style>
  <w:style w:type="character" w:customStyle="1" w:styleId="BalloonTextChar">
    <w:name w:val="Balloon Text Char"/>
    <w:basedOn w:val="DefaultParagraphFont"/>
    <w:link w:val="BalloonText"/>
    <w:uiPriority w:val="99"/>
    <w:semiHidden/>
    <w:rsid w:val="00D7250E"/>
    <w:rPr>
      <w:rFonts w:ascii="Segoe UI" w:hAnsi="Segoe UI" w:cs="Segoe UI"/>
      <w:sz w:val="18"/>
    </w:rPr>
  </w:style>
  <w:style w:type="paragraph" w:styleId="ListParagraph">
    <w:name w:val="List Paragraph"/>
    <w:basedOn w:val="Normal"/>
    <w:uiPriority w:val="34"/>
    <w:qFormat/>
    <w:rsid w:val="003746DA"/>
    <w:pPr>
      <w:ind w:left="720"/>
      <w:contextualSpacing/>
    </w:pPr>
  </w:style>
  <w:style w:type="paragraph" w:styleId="Header">
    <w:name w:val="header"/>
    <w:basedOn w:val="Normal"/>
    <w:link w:val="HeaderChar"/>
    <w:uiPriority w:val="99"/>
    <w:unhideWhenUsed/>
    <w:rsid w:val="00454E87"/>
    <w:pPr>
      <w:tabs>
        <w:tab w:val="center" w:pos="4536"/>
        <w:tab w:val="right" w:pos="9072"/>
      </w:tabs>
      <w:spacing w:after="0" w:line="240" w:lineRule="auto"/>
    </w:pPr>
  </w:style>
  <w:style w:type="character" w:customStyle="1" w:styleId="HeaderChar">
    <w:name w:val="Header Char"/>
    <w:basedOn w:val="DefaultParagraphFont"/>
    <w:link w:val="Header"/>
    <w:uiPriority w:val="99"/>
    <w:rsid w:val="00454E87"/>
  </w:style>
  <w:style w:type="paragraph" w:styleId="Footer">
    <w:name w:val="footer"/>
    <w:basedOn w:val="Normal"/>
    <w:link w:val="FooterChar"/>
    <w:uiPriority w:val="99"/>
    <w:unhideWhenUsed/>
    <w:rsid w:val="00454E87"/>
    <w:pPr>
      <w:tabs>
        <w:tab w:val="center" w:pos="4536"/>
        <w:tab w:val="right" w:pos="9072"/>
      </w:tabs>
      <w:spacing w:after="0" w:line="240" w:lineRule="auto"/>
    </w:pPr>
  </w:style>
  <w:style w:type="character" w:customStyle="1" w:styleId="FooterChar">
    <w:name w:val="Footer Char"/>
    <w:basedOn w:val="DefaultParagraphFont"/>
    <w:link w:val="Footer"/>
    <w:uiPriority w:val="99"/>
    <w:rsid w:val="00454E87"/>
  </w:style>
  <w:style w:type="paragraph" w:customStyle="1" w:styleId="TableParagraph">
    <w:name w:val="Table Paragraph"/>
    <w:basedOn w:val="Normal"/>
    <w:uiPriority w:val="1"/>
    <w:qFormat/>
    <w:rsid w:val="00EC5637"/>
    <w:pPr>
      <w:widowControl w:val="0"/>
      <w:autoSpaceDE w:val="0"/>
      <w:autoSpaceDN w:val="0"/>
      <w:spacing w:after="0" w:line="244" w:lineRule="exact"/>
      <w:ind w:left="766"/>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945F34"/>
    <w:rPr>
      <w:sz w:val="16"/>
    </w:rPr>
  </w:style>
  <w:style w:type="paragraph" w:styleId="CommentText">
    <w:name w:val="annotation text"/>
    <w:basedOn w:val="Normal"/>
    <w:link w:val="CommentTextChar"/>
    <w:uiPriority w:val="99"/>
    <w:unhideWhenUsed/>
    <w:rsid w:val="00945F34"/>
    <w:pPr>
      <w:spacing w:line="240" w:lineRule="auto"/>
    </w:pPr>
    <w:rPr>
      <w:sz w:val="20"/>
    </w:rPr>
  </w:style>
  <w:style w:type="character" w:customStyle="1" w:styleId="CommentTextChar">
    <w:name w:val="Comment Text Char"/>
    <w:basedOn w:val="DefaultParagraphFont"/>
    <w:link w:val="CommentText"/>
    <w:uiPriority w:val="99"/>
    <w:rsid w:val="00945F34"/>
    <w:rPr>
      <w:sz w:val="20"/>
    </w:rPr>
  </w:style>
  <w:style w:type="paragraph" w:styleId="CommentSubject">
    <w:name w:val="annotation subject"/>
    <w:basedOn w:val="CommentText"/>
    <w:next w:val="CommentText"/>
    <w:link w:val="CommentSubjectChar"/>
    <w:uiPriority w:val="99"/>
    <w:semiHidden/>
    <w:unhideWhenUsed/>
    <w:rsid w:val="00945F34"/>
    <w:rPr>
      <w:b/>
    </w:rPr>
  </w:style>
  <w:style w:type="character" w:customStyle="1" w:styleId="CommentSubjectChar">
    <w:name w:val="Comment Subject Char"/>
    <w:basedOn w:val="CommentTextChar"/>
    <w:link w:val="CommentSubject"/>
    <w:uiPriority w:val="99"/>
    <w:semiHidden/>
    <w:rsid w:val="00945F34"/>
    <w:rPr>
      <w:b/>
      <w:sz w:val="20"/>
    </w:rPr>
  </w:style>
  <w:style w:type="table" w:styleId="TableGrid">
    <w:name w:val="Table Grid"/>
    <w:basedOn w:val="TableNormal"/>
    <w:uiPriority w:val="39"/>
    <w:rsid w:val="00763C1D"/>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68B1DB1-Normal1">
    <w:name w:val="P68B1DB1-Normal1"/>
    <w:basedOn w:val="Normal"/>
    <w:rPr>
      <w:rFonts w:ascii="Times New Roman" w:hAnsi="Times New Roman" w:cs="Times New Roman"/>
      <w:color w:val="002060"/>
    </w:rPr>
  </w:style>
  <w:style w:type="paragraph" w:customStyle="1" w:styleId="P68B1DB1-Normal2">
    <w:name w:val="P68B1DB1-Normal2"/>
    <w:basedOn w:val="Normal"/>
    <w:rPr>
      <w:rFonts w:ascii="Times New Roman" w:hAnsi="Times New Roman" w:cs="Times New Roman"/>
      <w:b/>
      <w:sz w:val="24"/>
    </w:rPr>
  </w:style>
  <w:style w:type="paragraph" w:customStyle="1" w:styleId="P68B1DB1-Normal3">
    <w:name w:val="P68B1DB1-Normal3"/>
    <w:basedOn w:val="Normal"/>
    <w:rPr>
      <w:rFonts w:ascii="Times New Roman" w:hAnsi="Times New Roman" w:cs="Times New Roman"/>
      <w:sz w:val="24"/>
    </w:rPr>
  </w:style>
  <w:style w:type="paragraph" w:customStyle="1" w:styleId="P68B1DB1-ListeParagraf4">
    <w:name w:val="P68B1DB1-ListeParagraf4"/>
    <w:basedOn w:val="ListParagraph"/>
    <w:rPr>
      <w:rFonts w:ascii="Times New Roman" w:hAnsi="Times New Roman" w:cs="Times New Roman"/>
      <w:sz w:val="24"/>
    </w:rPr>
  </w:style>
  <w:style w:type="paragraph" w:customStyle="1" w:styleId="P68B1DB1-TableParagraph5">
    <w:name w:val="P68B1DB1-TableParagraph5"/>
    <w:basedOn w:val="TableParagraph"/>
    <w:rPr>
      <w:sz w:val="24"/>
    </w:rPr>
  </w:style>
  <w:style w:type="paragraph" w:customStyle="1" w:styleId="P68B1DB1-AltBilgi6">
    <w:name w:val="P68B1DB1-AltBilgi6"/>
    <w:basedOn w:val="Footer"/>
    <w:rPr>
      <w:rFonts w:ascii="Times New Roman" w:hAnsi="Times New Roman" w:cs="Times New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5525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8</Pages>
  <Words>3035</Words>
  <Characters>17302</Characters>
  <Application>Microsoft Office Word</Application>
  <DocSecurity>0</DocSecurity>
  <Lines>144</Lines>
  <Paragraphs>40</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20297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Semra COŞKUN</dc:creator>
  <cp:keywords/>
  <dc:description/>
  <cp:lastModifiedBy>Mehmet Onur TOĞAN</cp:lastModifiedBy>
  <cp:revision>12</cp:revision>
  <cp:lastPrinted>2024-08-23T13:17:00Z</cp:lastPrinted>
  <dcterms:created xsi:type="dcterms:W3CDTF">2024-11-26T13:49:00Z</dcterms:created>
  <dcterms:modified xsi:type="dcterms:W3CDTF">2026-09-25T12:00:00Z</dcterms:modified>
</cp:coreProperties>
</file>